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CCFFFF" w:fill="CCFFFF"/>
        <w:tblLayout w:type="fixed"/>
        <w:tblLook w:val="0000"/>
      </w:tblPr>
      <w:tblGrid>
        <w:gridCol w:w="1988"/>
        <w:gridCol w:w="1522"/>
        <w:gridCol w:w="1701"/>
        <w:gridCol w:w="1511"/>
        <w:gridCol w:w="1315"/>
        <w:gridCol w:w="2614"/>
        <w:gridCol w:w="1826"/>
        <w:gridCol w:w="1698"/>
      </w:tblGrid>
      <w:tr w:rsidR="00164C20" w:rsidRPr="00462789" w:rsidTr="00905865">
        <w:trPr>
          <w:jc w:val="center"/>
        </w:trPr>
        <w:tc>
          <w:tcPr>
            <w:tcW w:w="701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left="61"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Otpaden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materijal</w:t>
            </w:r>
            <w:proofErr w:type="spellEnd"/>
          </w:p>
        </w:tc>
        <w:tc>
          <w:tcPr>
            <w:tcW w:w="537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  <w:lang w:val="pl-PL"/>
              </w:rPr>
            </w:pPr>
            <w:r w:rsidRPr="00462789">
              <w:rPr>
                <w:rFonts w:ascii="MAC C Swiss" w:hAnsi="MAC C Swiss" w:cs="Arial"/>
                <w:sz w:val="18"/>
                <w:szCs w:val="18"/>
                <w:lang w:val="pl-PL"/>
              </w:rPr>
              <w:t>Broj od Evropski katalog na otpad</w:t>
            </w:r>
          </w:p>
        </w:tc>
        <w:tc>
          <w:tcPr>
            <w:tcW w:w="600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Glaven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izvor</w:t>
            </w:r>
            <w:proofErr w:type="spellEnd"/>
            <w:r w:rsidRPr="00462789">
              <w:rPr>
                <w:rStyle w:val="FootnoteReference"/>
                <w:rFonts w:ascii="MAC C Swiss" w:hAnsi="MAC C Swiss" w:cs="Arial"/>
                <w:sz w:val="18"/>
                <w:szCs w:val="18"/>
              </w:rPr>
              <w:footnoteReference w:id="1"/>
            </w:r>
          </w:p>
        </w:tc>
        <w:tc>
          <w:tcPr>
            <w:tcW w:w="997" w:type="pct"/>
            <w:gridSpan w:val="2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Koli~ina</w:t>
            </w:r>
            <w:proofErr w:type="spellEnd"/>
          </w:p>
        </w:tc>
        <w:tc>
          <w:tcPr>
            <w:tcW w:w="922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  <w:lang w:val="pl-PL"/>
              </w:rPr>
            </w:pPr>
            <w:r w:rsidRPr="00462789">
              <w:rPr>
                <w:rFonts w:ascii="MAC C Swiss" w:hAnsi="MAC C Swiss" w:cs="Arial"/>
                <w:sz w:val="18"/>
                <w:szCs w:val="18"/>
                <w:lang w:val="pl-PL"/>
              </w:rPr>
              <w:t>Prerabotka/odlo`uvawe vo ramkite na samata lokacija</w:t>
            </w:r>
            <w:r w:rsidRPr="00462789">
              <w:rPr>
                <w:rStyle w:val="FootnoteReference"/>
                <w:rFonts w:ascii="MAC C Swiss" w:hAnsi="MAC C Swiss" w:cs="Arial"/>
                <w:sz w:val="18"/>
                <w:szCs w:val="18"/>
              </w:rPr>
              <w:footnoteReference w:id="2"/>
            </w:r>
            <w:r w:rsidRPr="00462789">
              <w:rPr>
                <w:rStyle w:val="FootnoteReference"/>
                <w:rFonts w:ascii="MAC C Swiss" w:hAnsi="MAC C Swiss" w:cs="Arial"/>
                <w:sz w:val="18"/>
                <w:szCs w:val="18"/>
              </w:rPr>
              <w:footnoteReference w:id="3"/>
            </w:r>
          </w:p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  <w:lang w:val="pl-PL"/>
              </w:rPr>
            </w:pPr>
          </w:p>
        </w:tc>
        <w:tc>
          <w:tcPr>
            <w:tcW w:w="644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  <w:lang w:val="it-IT"/>
              </w:rPr>
            </w:pPr>
            <w:r w:rsidRPr="00462789">
              <w:rPr>
                <w:rFonts w:ascii="MAC C Swiss" w:hAnsi="MAC C Swiss" w:cs="Arial"/>
                <w:sz w:val="18"/>
                <w:szCs w:val="18"/>
                <w:lang w:val="it-IT"/>
              </w:rPr>
              <w:t>Prerabotka, reupotreba ili reciklirawe so prevzema~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Odlo`uvawe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nadvor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od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lokacijata</w:t>
            </w:r>
            <w:proofErr w:type="spellEnd"/>
          </w:p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</w:p>
        </w:tc>
      </w:tr>
      <w:tr w:rsidR="00164C20" w:rsidRPr="00462789" w:rsidTr="00905865">
        <w:trPr>
          <w:jc w:val="center"/>
        </w:trPr>
        <w:tc>
          <w:tcPr>
            <w:tcW w:w="701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left="61"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</w:p>
        </w:tc>
        <w:tc>
          <w:tcPr>
            <w:tcW w:w="537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</w:p>
        </w:tc>
        <w:tc>
          <w:tcPr>
            <w:tcW w:w="600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</w:p>
        </w:tc>
        <w:tc>
          <w:tcPr>
            <w:tcW w:w="533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  <w:r w:rsidRPr="00462789">
              <w:rPr>
                <w:rFonts w:ascii="MAC C Swiss" w:hAnsi="MAC C Swiss" w:cs="Arial"/>
                <w:sz w:val="18"/>
                <w:szCs w:val="18"/>
              </w:rPr>
              <w:t>Toni/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mese~no</w:t>
            </w:r>
            <w:proofErr w:type="spellEnd"/>
          </w:p>
        </w:tc>
        <w:tc>
          <w:tcPr>
            <w:tcW w:w="464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  <w:r w:rsidRPr="00462789">
              <w:rPr>
                <w:rFonts w:ascii="MAC C Swiss" w:hAnsi="MAC C Swiss" w:cs="Arial"/>
                <w:sz w:val="18"/>
                <w:szCs w:val="18"/>
              </w:rPr>
              <w:t>m</w:t>
            </w:r>
            <w:r w:rsidRPr="00462789">
              <w:rPr>
                <w:rFonts w:ascii="MAC C Swiss" w:hAnsi="MAC C Swiss" w:cs="Arial"/>
                <w:sz w:val="18"/>
                <w:szCs w:val="18"/>
                <w:vertAlign w:val="superscript"/>
              </w:rPr>
              <w:t>3</w:t>
            </w:r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/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mese~no</w:t>
            </w:r>
            <w:proofErr w:type="spellEnd"/>
          </w:p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</w:p>
        </w:tc>
        <w:tc>
          <w:tcPr>
            <w:tcW w:w="922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  <w:r w:rsidRPr="00462789">
              <w:rPr>
                <w:rFonts w:ascii="MAC C Swiss" w:hAnsi="MAC C Swiss" w:cs="Arial"/>
                <w:sz w:val="18"/>
                <w:szCs w:val="18"/>
              </w:rPr>
              <w:t>(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Metod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,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lokacija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i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prevzema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>~)</w:t>
            </w:r>
          </w:p>
        </w:tc>
        <w:tc>
          <w:tcPr>
            <w:tcW w:w="644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  <w:r w:rsidRPr="00462789">
              <w:rPr>
                <w:rFonts w:ascii="MAC C Swiss" w:hAnsi="MAC C Swiss" w:cs="Arial"/>
                <w:sz w:val="18"/>
                <w:szCs w:val="18"/>
              </w:rPr>
              <w:t>(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Metod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,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lokacija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i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prevzema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>~)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  <w:r w:rsidRPr="00462789">
              <w:rPr>
                <w:rFonts w:ascii="MAC C Swiss" w:hAnsi="MAC C Swiss" w:cs="Arial"/>
                <w:sz w:val="18"/>
                <w:szCs w:val="18"/>
              </w:rPr>
              <w:t>(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Metod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,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lokacija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i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462789">
              <w:rPr>
                <w:rFonts w:ascii="MAC C Swiss" w:hAnsi="MAC C Swiss" w:cs="Arial"/>
                <w:sz w:val="18"/>
                <w:szCs w:val="18"/>
              </w:rPr>
              <w:t>prevzema</w:t>
            </w:r>
            <w:proofErr w:type="spellEnd"/>
            <w:r w:rsidRPr="00462789">
              <w:rPr>
                <w:rFonts w:ascii="MAC C Swiss" w:hAnsi="MAC C Swiss" w:cs="Arial"/>
                <w:sz w:val="18"/>
                <w:szCs w:val="18"/>
              </w:rPr>
              <w:t>~)</w:t>
            </w:r>
          </w:p>
        </w:tc>
      </w:tr>
      <w:tr w:rsidR="00905865" w:rsidRPr="00462789" w:rsidTr="00905865">
        <w:trPr>
          <w:jc w:val="center"/>
        </w:trPr>
        <w:tc>
          <w:tcPr>
            <w:tcW w:w="701" w:type="pct"/>
            <w:shd w:val="pct5" w:color="CCFFFF" w:fill="CCFFFF"/>
            <w:vAlign w:val="center"/>
          </w:tcPr>
          <w:p w:rsidR="00905865" w:rsidRPr="00905865" w:rsidRDefault="00905865" w:rsidP="00905865">
            <w:pPr>
              <w:tabs>
                <w:tab w:val="right" w:leader="dot" w:pos="8931"/>
              </w:tabs>
              <w:ind w:left="61"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905865">
              <w:rPr>
                <w:rFonts w:ascii="Arial" w:hAnsi="Arial" w:cs="Arial"/>
                <w:sz w:val="18"/>
                <w:szCs w:val="18"/>
                <w:lang w:val="mk-MK"/>
              </w:rPr>
              <w:t>Биоразградлив отпад од кујни и кантини</w:t>
            </w:r>
          </w:p>
        </w:tc>
        <w:tc>
          <w:tcPr>
            <w:tcW w:w="537" w:type="pct"/>
            <w:shd w:val="pct5" w:color="CCFFFF" w:fill="CCFFFF"/>
            <w:vAlign w:val="center"/>
          </w:tcPr>
          <w:p w:rsidR="00905865" w:rsidRPr="00905865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905865">
              <w:rPr>
                <w:rFonts w:ascii="Arial" w:hAnsi="Arial" w:cs="Arial"/>
                <w:sz w:val="18"/>
                <w:szCs w:val="18"/>
                <w:lang w:val="mk-MK"/>
              </w:rPr>
              <w:t>20 01 08</w:t>
            </w:r>
          </w:p>
        </w:tc>
        <w:tc>
          <w:tcPr>
            <w:tcW w:w="600" w:type="pct"/>
            <w:shd w:val="pct5" w:color="CCFFFF" w:fill="CCFFFF"/>
            <w:vAlign w:val="center"/>
          </w:tcPr>
          <w:p w:rsidR="00905865" w:rsidRPr="00905865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905865">
              <w:rPr>
                <w:rFonts w:ascii="Arial" w:hAnsi="Arial" w:cs="Arial"/>
                <w:sz w:val="18"/>
                <w:szCs w:val="18"/>
                <w:lang w:val="mk-MK"/>
              </w:rPr>
              <w:t>Исхрана</w:t>
            </w:r>
          </w:p>
        </w:tc>
        <w:tc>
          <w:tcPr>
            <w:tcW w:w="533" w:type="pct"/>
            <w:shd w:val="pct5" w:color="CCFFFF" w:fill="CCFFFF"/>
            <w:vAlign w:val="center"/>
          </w:tcPr>
          <w:p w:rsidR="00905865" w:rsidRPr="00905865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865">
              <w:rPr>
                <w:rFonts w:ascii="Arial" w:hAnsi="Arial" w:cs="Arial"/>
                <w:sz w:val="18"/>
                <w:szCs w:val="18"/>
              </w:rPr>
              <w:t>&lt;</w:t>
            </w:r>
            <w:r w:rsidRPr="00905865">
              <w:rPr>
                <w:rFonts w:ascii="Arial" w:hAnsi="Arial" w:cs="Arial"/>
                <w:sz w:val="18"/>
                <w:szCs w:val="18"/>
                <w:lang w:val="mk-MK"/>
              </w:rPr>
              <w:t>0,05</w:t>
            </w:r>
          </w:p>
        </w:tc>
        <w:tc>
          <w:tcPr>
            <w:tcW w:w="464" w:type="pct"/>
            <w:shd w:val="pct5" w:color="CCFFFF" w:fill="CCFFFF"/>
            <w:vAlign w:val="center"/>
          </w:tcPr>
          <w:p w:rsidR="00905865" w:rsidRPr="00905865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905865">
              <w:rPr>
                <w:rFonts w:ascii="Arial" w:hAnsi="Arial" w:cs="Arial"/>
                <w:sz w:val="18"/>
                <w:szCs w:val="18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905865" w:rsidRPr="00905865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905865">
              <w:rPr>
                <w:rFonts w:ascii="Arial" w:hAnsi="Arial" w:cs="Arial"/>
                <w:sz w:val="18"/>
                <w:szCs w:val="18"/>
                <w:lang w:val="mk-MK"/>
              </w:rPr>
              <w:t>Контејнер</w:t>
            </w:r>
          </w:p>
        </w:tc>
        <w:tc>
          <w:tcPr>
            <w:tcW w:w="644" w:type="pct"/>
            <w:shd w:val="pct5" w:color="CCFFFF" w:fill="CCFFFF"/>
            <w:vAlign w:val="center"/>
          </w:tcPr>
          <w:p w:rsidR="00905865" w:rsidRPr="00905865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>
              <w:rPr>
                <w:rFonts w:ascii="Arial" w:hAnsi="Arial" w:cs="Arial"/>
                <w:sz w:val="18"/>
                <w:szCs w:val="18"/>
                <w:lang w:val="mk-MK"/>
              </w:rPr>
              <w:t>Во дворот на инсталацијата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905865" w:rsidRPr="00905865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>
              <w:rPr>
                <w:rFonts w:ascii="Arial" w:hAnsi="Arial" w:cs="Arial"/>
                <w:sz w:val="18"/>
                <w:szCs w:val="18"/>
                <w:lang w:val="mk-MK"/>
              </w:rPr>
              <w:t>Комунално претпријатие</w:t>
            </w:r>
          </w:p>
        </w:tc>
      </w:tr>
      <w:tr w:rsidR="00164C20" w:rsidRPr="00462789" w:rsidTr="00905865">
        <w:trPr>
          <w:jc w:val="center"/>
        </w:trPr>
        <w:tc>
          <w:tcPr>
            <w:tcW w:w="701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left="61"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Метали</w:t>
            </w:r>
          </w:p>
        </w:tc>
        <w:tc>
          <w:tcPr>
            <w:tcW w:w="537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20 01 40</w:t>
            </w:r>
          </w:p>
        </w:tc>
        <w:tc>
          <w:tcPr>
            <w:tcW w:w="600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Држачи</w:t>
            </w:r>
          </w:p>
        </w:tc>
        <w:tc>
          <w:tcPr>
            <w:tcW w:w="533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</w:rPr>
              <w:t>&lt;</w:t>
            </w: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0,001</w:t>
            </w:r>
          </w:p>
        </w:tc>
        <w:tc>
          <w:tcPr>
            <w:tcW w:w="464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jc w:val="center"/>
              <w:rPr>
                <w:sz w:val="18"/>
                <w:szCs w:val="18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Не е применливо</w:t>
            </w:r>
          </w:p>
        </w:tc>
        <w:tc>
          <w:tcPr>
            <w:tcW w:w="644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Складирање до конечно предавање на овластен превземач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164C20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>
              <w:rPr>
                <w:rFonts w:ascii="Arial" w:hAnsi="Arial" w:cs="Arial"/>
                <w:sz w:val="18"/>
                <w:szCs w:val="18"/>
                <w:lang w:val="mk-MK"/>
              </w:rPr>
              <w:t>Договор за одложување на метален отпад</w:t>
            </w:r>
          </w:p>
        </w:tc>
      </w:tr>
      <w:tr w:rsidR="00164C20" w:rsidRPr="00462789" w:rsidTr="00905865">
        <w:trPr>
          <w:jc w:val="center"/>
        </w:trPr>
        <w:tc>
          <w:tcPr>
            <w:tcW w:w="701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left="61"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Пакување од дрво</w:t>
            </w:r>
          </w:p>
        </w:tc>
        <w:tc>
          <w:tcPr>
            <w:tcW w:w="537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15 01 03</w:t>
            </w:r>
          </w:p>
        </w:tc>
        <w:tc>
          <w:tcPr>
            <w:tcW w:w="600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палети</w:t>
            </w:r>
          </w:p>
        </w:tc>
        <w:tc>
          <w:tcPr>
            <w:tcW w:w="533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</w:rPr>
              <w:t>&lt;</w:t>
            </w: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0,001</w:t>
            </w:r>
          </w:p>
        </w:tc>
        <w:tc>
          <w:tcPr>
            <w:tcW w:w="464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jc w:val="center"/>
              <w:rPr>
                <w:sz w:val="18"/>
                <w:szCs w:val="18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Не е применливо</w:t>
            </w:r>
          </w:p>
        </w:tc>
        <w:tc>
          <w:tcPr>
            <w:tcW w:w="644" w:type="pct"/>
            <w:shd w:val="pct5" w:color="CCFFFF" w:fill="CCFFFF"/>
            <w:vAlign w:val="center"/>
          </w:tcPr>
          <w:p w:rsidR="00164C20" w:rsidRPr="00462789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Складирање до конечно предавање на</w:t>
            </w:r>
            <w:r w:rsidR="00905865">
              <w:rPr>
                <w:rFonts w:ascii="Arial" w:hAnsi="Arial" w:cs="Arial"/>
                <w:sz w:val="18"/>
                <w:szCs w:val="18"/>
                <w:lang w:val="mk-MK"/>
              </w:rPr>
              <w:t xml:space="preserve"> </w:t>
            </w: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превземач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164C20" w:rsidRPr="00E64F5B" w:rsidRDefault="00164C20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905865" w:rsidRPr="00462789" w:rsidTr="00905865">
        <w:trPr>
          <w:jc w:val="center"/>
        </w:trPr>
        <w:tc>
          <w:tcPr>
            <w:tcW w:w="701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left="61"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Измешан комунален отпад</w:t>
            </w:r>
          </w:p>
        </w:tc>
        <w:tc>
          <w:tcPr>
            <w:tcW w:w="537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20 03 01</w:t>
            </w:r>
          </w:p>
        </w:tc>
        <w:tc>
          <w:tcPr>
            <w:tcW w:w="600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Општа употреба</w:t>
            </w:r>
          </w:p>
        </w:tc>
        <w:tc>
          <w:tcPr>
            <w:tcW w:w="533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</w:rPr>
              <w:t>&lt;</w:t>
            </w: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0,01</w:t>
            </w:r>
          </w:p>
        </w:tc>
        <w:tc>
          <w:tcPr>
            <w:tcW w:w="464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905865" w:rsidRPr="00905865" w:rsidRDefault="00905865" w:rsidP="00C8767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905865">
              <w:rPr>
                <w:rFonts w:ascii="Arial" w:hAnsi="Arial" w:cs="Arial"/>
                <w:sz w:val="18"/>
                <w:szCs w:val="18"/>
                <w:lang w:val="mk-MK"/>
              </w:rPr>
              <w:t>Контејнер</w:t>
            </w:r>
          </w:p>
        </w:tc>
        <w:tc>
          <w:tcPr>
            <w:tcW w:w="644" w:type="pct"/>
            <w:shd w:val="pct5" w:color="CCFFFF" w:fill="CCFFFF"/>
            <w:vAlign w:val="center"/>
          </w:tcPr>
          <w:p w:rsidR="00905865" w:rsidRPr="00905865" w:rsidRDefault="00905865" w:rsidP="00C8767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>
              <w:rPr>
                <w:rFonts w:ascii="Arial" w:hAnsi="Arial" w:cs="Arial"/>
                <w:sz w:val="18"/>
                <w:szCs w:val="18"/>
                <w:lang w:val="mk-MK"/>
              </w:rPr>
              <w:t>Во дворот на инсталација</w:t>
            </w:r>
            <w:r>
              <w:rPr>
                <w:rFonts w:ascii="Arial" w:hAnsi="Arial" w:cs="Arial"/>
                <w:sz w:val="18"/>
                <w:szCs w:val="18"/>
                <w:lang w:val="mk-MK"/>
              </w:rPr>
              <w:lastRenderedPageBreak/>
              <w:t>та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905865" w:rsidRPr="00905865" w:rsidRDefault="00905865" w:rsidP="00C87677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>
              <w:rPr>
                <w:rFonts w:ascii="Arial" w:hAnsi="Arial" w:cs="Arial"/>
                <w:sz w:val="18"/>
                <w:szCs w:val="18"/>
                <w:lang w:val="mk-MK"/>
              </w:rPr>
              <w:lastRenderedPageBreak/>
              <w:t>Комунално претпријатие</w:t>
            </w:r>
          </w:p>
        </w:tc>
      </w:tr>
      <w:tr w:rsidR="00905865" w:rsidRPr="00462789" w:rsidTr="00905865">
        <w:trPr>
          <w:jc w:val="center"/>
        </w:trPr>
        <w:tc>
          <w:tcPr>
            <w:tcW w:w="701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left="61"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lastRenderedPageBreak/>
              <w:t>Хартија и картон</w:t>
            </w:r>
          </w:p>
        </w:tc>
        <w:tc>
          <w:tcPr>
            <w:tcW w:w="537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20 01 01</w:t>
            </w:r>
          </w:p>
        </w:tc>
        <w:tc>
          <w:tcPr>
            <w:tcW w:w="600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Општа употреба</w:t>
            </w:r>
          </w:p>
        </w:tc>
        <w:tc>
          <w:tcPr>
            <w:tcW w:w="533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</w:rPr>
              <w:t>&lt;</w:t>
            </w: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0,01</w:t>
            </w:r>
          </w:p>
        </w:tc>
        <w:tc>
          <w:tcPr>
            <w:tcW w:w="464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jc w:val="center"/>
              <w:rPr>
                <w:sz w:val="18"/>
                <w:szCs w:val="18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Не е применливо</w:t>
            </w:r>
          </w:p>
        </w:tc>
        <w:tc>
          <w:tcPr>
            <w:tcW w:w="644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Складирање до конечно предавање на овластен превземач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905865" w:rsidRPr="00E64F5B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905865" w:rsidRPr="00462789" w:rsidTr="00905865">
        <w:trPr>
          <w:jc w:val="center"/>
        </w:trPr>
        <w:tc>
          <w:tcPr>
            <w:tcW w:w="701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left="61"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Пластика</w:t>
            </w:r>
          </w:p>
        </w:tc>
        <w:tc>
          <w:tcPr>
            <w:tcW w:w="537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20 01 39</w:t>
            </w:r>
          </w:p>
        </w:tc>
        <w:tc>
          <w:tcPr>
            <w:tcW w:w="600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Амбалажа</w:t>
            </w:r>
          </w:p>
        </w:tc>
        <w:tc>
          <w:tcPr>
            <w:tcW w:w="533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</w:rPr>
              <w:t>&lt;</w:t>
            </w: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0,01</w:t>
            </w:r>
          </w:p>
        </w:tc>
        <w:tc>
          <w:tcPr>
            <w:tcW w:w="464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jc w:val="center"/>
              <w:rPr>
                <w:sz w:val="18"/>
                <w:szCs w:val="18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Не е применливо</w:t>
            </w:r>
          </w:p>
        </w:tc>
        <w:tc>
          <w:tcPr>
            <w:tcW w:w="644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Складирање до конечно предавање на овластен превземач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>
              <w:rPr>
                <w:rFonts w:ascii="Arial" w:hAnsi="Arial" w:cs="Arial"/>
                <w:sz w:val="18"/>
                <w:szCs w:val="18"/>
                <w:lang w:val="mk-MK"/>
              </w:rPr>
              <w:t>/</w:t>
            </w:r>
          </w:p>
        </w:tc>
      </w:tr>
      <w:tr w:rsidR="00905865" w:rsidRPr="00462789" w:rsidTr="00905865">
        <w:trPr>
          <w:jc w:val="center"/>
        </w:trPr>
        <w:tc>
          <w:tcPr>
            <w:tcW w:w="701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left="61"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Отфрлени електрична и електронска опрема</w:t>
            </w:r>
          </w:p>
        </w:tc>
        <w:tc>
          <w:tcPr>
            <w:tcW w:w="537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20 01 36</w:t>
            </w:r>
          </w:p>
        </w:tc>
        <w:tc>
          <w:tcPr>
            <w:tcW w:w="600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Општа употреба</w:t>
            </w:r>
          </w:p>
        </w:tc>
        <w:tc>
          <w:tcPr>
            <w:tcW w:w="533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</w:rPr>
              <w:t>&lt;</w:t>
            </w: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0,001</w:t>
            </w:r>
          </w:p>
        </w:tc>
        <w:tc>
          <w:tcPr>
            <w:tcW w:w="464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jc w:val="center"/>
              <w:rPr>
                <w:sz w:val="18"/>
                <w:szCs w:val="18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Не е применливо</w:t>
            </w:r>
          </w:p>
        </w:tc>
        <w:tc>
          <w:tcPr>
            <w:tcW w:w="644" w:type="pct"/>
            <w:shd w:val="pct5" w:color="CCFFFF" w:fill="CCFFFF"/>
            <w:vAlign w:val="center"/>
          </w:tcPr>
          <w:p w:rsidR="00905865" w:rsidRPr="00462789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  <w:lang w:val="mk-MK"/>
              </w:rPr>
            </w:pPr>
            <w:r w:rsidRPr="00462789">
              <w:rPr>
                <w:rFonts w:ascii="Arial" w:hAnsi="Arial" w:cs="Arial"/>
                <w:sz w:val="18"/>
                <w:szCs w:val="18"/>
                <w:lang w:val="mk-MK"/>
              </w:rPr>
              <w:t>Складирање до конечно предавање на овластен превземач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905865" w:rsidRPr="00E64F5B" w:rsidRDefault="00905865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905865" w:rsidRPr="00462789" w:rsidTr="00905865">
        <w:trPr>
          <w:jc w:val="center"/>
        </w:trPr>
        <w:tc>
          <w:tcPr>
            <w:tcW w:w="701" w:type="pct"/>
            <w:shd w:val="pct5" w:color="CCFFFF" w:fill="CCFFFF"/>
            <w:vAlign w:val="center"/>
          </w:tcPr>
          <w:p w:rsidR="00905865" w:rsidRPr="00142C18" w:rsidRDefault="00905865" w:rsidP="00905865">
            <w:pPr>
              <w:spacing w:before="120" w:after="120"/>
              <w:ind w:left="61"/>
              <w:jc w:val="center"/>
              <w:rPr>
                <w:rFonts w:ascii="MAC C Swiss" w:eastAsia="Calibri" w:hAnsi="MAC C Swiss" w:cs="Arial"/>
                <w:sz w:val="18"/>
                <w:lang w:val="mk-MK"/>
              </w:rPr>
            </w:pPr>
            <w:r w:rsidRPr="00142C18">
              <w:rPr>
                <w:rFonts w:ascii="MAC C Swiss" w:eastAsia="Calibri" w:hAnsi="MAC C Swiss" w:cs="Arial"/>
                <w:sz w:val="18"/>
              </w:rPr>
              <w:t>M</w:t>
            </w:r>
            <w:r w:rsidRPr="00142C18">
              <w:rPr>
                <w:rFonts w:ascii="Arial" w:hAnsi="Arial" w:cs="Arial"/>
                <w:sz w:val="18"/>
                <w:lang w:val="mk-MK"/>
              </w:rPr>
              <w:t>етални</w:t>
            </w:r>
            <w:r w:rsidRPr="00142C18">
              <w:rPr>
                <w:rFonts w:ascii="MAC C Swiss" w:hAnsi="MAC C Swiss" w:cs="Arial"/>
                <w:sz w:val="18"/>
                <w:lang w:val="mk-MK"/>
              </w:rPr>
              <w:t xml:space="preserve"> </w:t>
            </w:r>
            <w:r w:rsidRPr="00142C18">
              <w:rPr>
                <w:rFonts w:ascii="Arial" w:eastAsia="Calibri" w:hAnsi="Arial" w:cs="Arial"/>
                <w:sz w:val="18"/>
                <w:lang w:val="mk-MK"/>
              </w:rPr>
              <w:t>буриња</w:t>
            </w:r>
          </w:p>
        </w:tc>
        <w:tc>
          <w:tcPr>
            <w:tcW w:w="537" w:type="pct"/>
            <w:shd w:val="pct5" w:color="CCFFFF" w:fill="CCFFFF"/>
            <w:vAlign w:val="center"/>
          </w:tcPr>
          <w:p w:rsidR="00905865" w:rsidRPr="00142C18" w:rsidRDefault="00905865" w:rsidP="00905865">
            <w:pPr>
              <w:spacing w:before="120" w:after="120"/>
              <w:jc w:val="center"/>
              <w:rPr>
                <w:rFonts w:ascii="MAC C Swiss" w:eastAsia="Calibri" w:hAnsi="MAC C Swiss" w:cs="Times New Roman"/>
                <w:sz w:val="18"/>
              </w:rPr>
            </w:pPr>
            <w:r w:rsidRPr="00142C18">
              <w:rPr>
                <w:rFonts w:ascii="MAC C Swiss" w:eastAsia="Calibri" w:hAnsi="MAC C Swiss" w:cs="Times New Roman"/>
                <w:sz w:val="18"/>
              </w:rPr>
              <w:t>20 01 40</w:t>
            </w:r>
          </w:p>
        </w:tc>
        <w:tc>
          <w:tcPr>
            <w:tcW w:w="600" w:type="pct"/>
            <w:shd w:val="pct5" w:color="CCFFFF" w:fill="CCFFFF"/>
            <w:vAlign w:val="center"/>
          </w:tcPr>
          <w:p w:rsidR="00905865" w:rsidRPr="00142C18" w:rsidRDefault="008F31A3" w:rsidP="00905865">
            <w:pPr>
              <w:spacing w:before="120" w:after="120"/>
              <w:jc w:val="center"/>
              <w:rPr>
                <w:rFonts w:ascii="MAC C Swiss" w:eastAsia="Calibri" w:hAnsi="MAC C Swiss" w:cs="Times New Roman"/>
                <w:sz w:val="18"/>
                <w:lang w:val="mk-MK"/>
              </w:rPr>
            </w:pPr>
            <w:r w:rsidRPr="00142C18">
              <w:rPr>
                <w:rFonts w:eastAsia="Calibri" w:cs="Times New Roman"/>
                <w:sz w:val="18"/>
                <w:lang w:val="mk-MK"/>
              </w:rPr>
              <w:t>Општа</w:t>
            </w:r>
            <w:r w:rsidRPr="00142C18">
              <w:rPr>
                <w:rFonts w:ascii="MAC C Swiss" w:eastAsia="Calibri" w:hAnsi="MAC C Swiss" w:cs="Times New Roman"/>
                <w:sz w:val="18"/>
                <w:lang w:val="mk-MK"/>
              </w:rPr>
              <w:t xml:space="preserve"> </w:t>
            </w:r>
            <w:r w:rsidRPr="00142C18">
              <w:rPr>
                <w:rFonts w:eastAsia="Calibri" w:cs="Times New Roman"/>
                <w:sz w:val="18"/>
                <w:lang w:val="mk-MK"/>
              </w:rPr>
              <w:t>употреба</w:t>
            </w:r>
          </w:p>
        </w:tc>
        <w:tc>
          <w:tcPr>
            <w:tcW w:w="533" w:type="pct"/>
            <w:shd w:val="pct5" w:color="CCFFFF" w:fill="CCFFFF"/>
            <w:vAlign w:val="center"/>
          </w:tcPr>
          <w:p w:rsidR="00905865" w:rsidRPr="00142C18" w:rsidRDefault="008F31A3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</w:rPr>
            </w:pPr>
            <w:r w:rsidRPr="00142C18">
              <w:rPr>
                <w:rFonts w:ascii="MAC C Swiss" w:hAnsi="MAC C Swiss" w:cs="Arial"/>
                <w:sz w:val="18"/>
                <w:szCs w:val="18"/>
              </w:rPr>
              <w:t>&lt;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>0,01</w:t>
            </w:r>
          </w:p>
        </w:tc>
        <w:tc>
          <w:tcPr>
            <w:tcW w:w="464" w:type="pct"/>
            <w:shd w:val="pct5" w:color="CCFFFF" w:fill="CCFFFF"/>
            <w:vAlign w:val="center"/>
          </w:tcPr>
          <w:p w:rsidR="00905865" w:rsidRPr="00142C18" w:rsidRDefault="008F31A3" w:rsidP="00905865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>/</w:t>
            </w:r>
          </w:p>
        </w:tc>
        <w:tc>
          <w:tcPr>
            <w:tcW w:w="922" w:type="pct"/>
            <w:shd w:val="pct5" w:color="CCFFFF" w:fill="CCFFFF"/>
            <w:vAlign w:val="center"/>
          </w:tcPr>
          <w:p w:rsidR="00905865" w:rsidRPr="00142C18" w:rsidRDefault="00905865" w:rsidP="00C87677">
            <w:pPr>
              <w:jc w:val="center"/>
              <w:rPr>
                <w:rFonts w:ascii="MAC C Swiss" w:hAnsi="MAC C Swiss"/>
                <w:sz w:val="18"/>
                <w:szCs w:val="18"/>
              </w:rPr>
            </w:pP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Не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е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применливо</w:t>
            </w:r>
          </w:p>
        </w:tc>
        <w:tc>
          <w:tcPr>
            <w:tcW w:w="644" w:type="pct"/>
            <w:shd w:val="pct5" w:color="CCFFFF" w:fill="CCFFFF"/>
            <w:vAlign w:val="center"/>
          </w:tcPr>
          <w:p w:rsidR="00905865" w:rsidRPr="00142C18" w:rsidRDefault="00905865" w:rsidP="00C8767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Складирање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до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конечно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предавање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на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овластен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превземач</w:t>
            </w:r>
          </w:p>
        </w:tc>
        <w:tc>
          <w:tcPr>
            <w:tcW w:w="599" w:type="pct"/>
            <w:shd w:val="pct5" w:color="CCFFFF" w:fill="CCFFFF"/>
            <w:vAlign w:val="center"/>
          </w:tcPr>
          <w:p w:rsidR="00905865" w:rsidRPr="00142C18" w:rsidRDefault="00905865" w:rsidP="00C87677">
            <w:pPr>
              <w:tabs>
                <w:tab w:val="right" w:leader="dot" w:pos="8931"/>
              </w:tabs>
              <w:ind w:right="522"/>
              <w:jc w:val="center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Договор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за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одложување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на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метален</w:t>
            </w:r>
            <w:r w:rsidRPr="00142C18">
              <w:rPr>
                <w:rFonts w:ascii="MAC C Swiss" w:hAnsi="MAC C Swiss" w:cs="Arial"/>
                <w:sz w:val="18"/>
                <w:szCs w:val="18"/>
                <w:lang w:val="mk-MK"/>
              </w:rPr>
              <w:t xml:space="preserve"> </w:t>
            </w:r>
            <w:r w:rsidRPr="00142C18">
              <w:rPr>
                <w:rFonts w:ascii="Arial" w:hAnsi="Arial" w:cs="Arial"/>
                <w:sz w:val="18"/>
                <w:szCs w:val="18"/>
                <w:lang w:val="mk-MK"/>
              </w:rPr>
              <w:t>отпад</w:t>
            </w:r>
          </w:p>
        </w:tc>
      </w:tr>
    </w:tbl>
    <w:p w:rsidR="00E60AAE" w:rsidRDefault="00E60AAE"/>
    <w:sectPr w:rsidR="00E60AAE" w:rsidSect="00164C20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5FF" w:rsidRDefault="00B335FF" w:rsidP="00164C20">
      <w:pPr>
        <w:spacing w:after="0" w:line="240" w:lineRule="auto"/>
      </w:pPr>
      <w:r>
        <w:separator/>
      </w:r>
    </w:p>
  </w:endnote>
  <w:endnote w:type="continuationSeparator" w:id="0">
    <w:p w:rsidR="00B335FF" w:rsidRDefault="00B335FF" w:rsidP="00164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5FF" w:rsidRDefault="00B335FF" w:rsidP="00164C20">
      <w:pPr>
        <w:spacing w:after="0" w:line="240" w:lineRule="auto"/>
      </w:pPr>
      <w:r>
        <w:separator/>
      </w:r>
    </w:p>
  </w:footnote>
  <w:footnote w:type="continuationSeparator" w:id="0">
    <w:p w:rsidR="00B335FF" w:rsidRDefault="00B335FF" w:rsidP="00164C20">
      <w:pPr>
        <w:spacing w:after="0" w:line="240" w:lineRule="auto"/>
      </w:pPr>
      <w:r>
        <w:continuationSeparator/>
      </w:r>
    </w:p>
  </w:footnote>
  <w:footnote w:id="1">
    <w:p w:rsidR="00164C20" w:rsidRPr="001F01FB" w:rsidRDefault="00164C20" w:rsidP="00164C20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1F01FB">
        <w:rPr>
          <w:lang w:val="pl-PL"/>
        </w:rPr>
        <w:t xml:space="preserve"> </w:t>
      </w:r>
      <w:r w:rsidRPr="001F01FB">
        <w:rPr>
          <w:rFonts w:ascii="MAC C Swiss" w:hAnsi="MAC C Swiss"/>
          <w:lang w:val="pl-PL"/>
        </w:rPr>
        <w:t>Za sekoj otpad treba da se poso~i osnovnata aktivnost/proces</w:t>
      </w:r>
    </w:p>
  </w:footnote>
  <w:footnote w:id="2">
    <w:p w:rsidR="00164C20" w:rsidRPr="00E20202" w:rsidRDefault="00164C20" w:rsidP="00164C20">
      <w:pPr>
        <w:pStyle w:val="FootnoteText"/>
        <w:rPr>
          <w:rFonts w:ascii="MAC C Swiss" w:hAnsi="MAC C Swiss"/>
          <w:lang w:val="it-IT"/>
        </w:rPr>
      </w:pPr>
      <w:r>
        <w:rPr>
          <w:rStyle w:val="FootnoteReference"/>
        </w:rPr>
        <w:footnoteRef/>
      </w:r>
      <w:r w:rsidRPr="00E20202">
        <w:rPr>
          <w:lang w:val="it-IT"/>
        </w:rPr>
        <w:t xml:space="preserve"> </w:t>
      </w:r>
      <w:r w:rsidRPr="00E20202">
        <w:rPr>
          <w:rFonts w:ascii="MAC C Swiss" w:hAnsi="MAC C Swiss"/>
          <w:lang w:val="it-IT"/>
        </w:rPr>
        <w:t>Metodot na isk</w:t>
      </w:r>
      <w:r>
        <w:rPr>
          <w:rFonts w:ascii="MAC C Swiss" w:hAnsi="MAC C Swiss"/>
          <w:lang w:val="it-IT"/>
        </w:rPr>
        <w:t>oris</w:t>
      </w:r>
      <w:r w:rsidRPr="00E20202">
        <w:rPr>
          <w:rFonts w:ascii="MAC C Swiss" w:hAnsi="MAC C Swiss"/>
          <w:lang w:val="it-IT"/>
        </w:rPr>
        <w:t xml:space="preserve">tuvawe ili odlagawe na otpadot </w:t>
      </w:r>
      <w:r>
        <w:rPr>
          <w:rFonts w:ascii="MAC C Swiss" w:hAnsi="MAC C Swiss"/>
          <w:lang w:val="it-IT"/>
        </w:rPr>
        <w:t>treba da bide jasno opi{an i poso~en vo Prilogot E1.</w:t>
      </w:r>
    </w:p>
  </w:footnote>
  <w:footnote w:id="3">
    <w:p w:rsidR="00164C20" w:rsidRPr="00063DA3" w:rsidRDefault="00164C20" w:rsidP="00164C20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063DA3">
        <w:rPr>
          <w:lang w:val="pl-PL"/>
        </w:rPr>
        <w:t xml:space="preserve"> </w:t>
      </w:r>
      <w:r w:rsidRPr="00063DA3">
        <w:rPr>
          <w:rFonts w:ascii="MAC C Swiss" w:hAnsi="MAC C Swiss"/>
          <w:lang w:val="pl-PL"/>
        </w:rPr>
        <w:t>Treba da se vklu~i i otpadot prifaten na mestoto na lokacijata namenet za isktoristuvawe i odlagawe na otpad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C20"/>
    <w:rsid w:val="00142C18"/>
    <w:rsid w:val="00164C20"/>
    <w:rsid w:val="00217518"/>
    <w:rsid w:val="008E5305"/>
    <w:rsid w:val="008E79CC"/>
    <w:rsid w:val="008F31A3"/>
    <w:rsid w:val="00905865"/>
    <w:rsid w:val="00B335FF"/>
    <w:rsid w:val="00B56807"/>
    <w:rsid w:val="00C00A46"/>
    <w:rsid w:val="00E60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64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64C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164C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zpetrovska</cp:lastModifiedBy>
  <cp:revision>5</cp:revision>
  <dcterms:created xsi:type="dcterms:W3CDTF">2017-03-02T11:05:00Z</dcterms:created>
  <dcterms:modified xsi:type="dcterms:W3CDTF">2017-03-03T07:50:00Z</dcterms:modified>
</cp:coreProperties>
</file>