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63A88" w14:textId="77777777" w:rsidR="00A75DCA" w:rsidRDefault="00A75DCA" w:rsidP="0081104A">
      <w:pPr>
        <w:jc w:val="center"/>
        <w:rPr>
          <w:rFonts w:ascii="StobiSerif Regular" w:hAnsi="StobiSerif Regular"/>
          <w:b/>
          <w:lang w:val="mk-MK"/>
        </w:rPr>
      </w:pPr>
    </w:p>
    <w:p w14:paraId="72A35AFF" w14:textId="1FAA9624" w:rsidR="00B76292" w:rsidRDefault="00B815C3" w:rsidP="00E318B4">
      <w:pPr>
        <w:jc w:val="center"/>
        <w:rPr>
          <w:rFonts w:ascii="StobiSerif Regular" w:hAnsi="StobiSerif Regular"/>
          <w:b/>
          <w:lang w:val="mk-MK"/>
        </w:rPr>
      </w:pPr>
      <w:r w:rsidRPr="005B6D31">
        <w:rPr>
          <w:rFonts w:ascii="StobiSerif Regular" w:hAnsi="StobiSerif Regular"/>
          <w:b/>
          <w:lang w:val="mk-MK"/>
        </w:rPr>
        <w:t xml:space="preserve">Извештај </w:t>
      </w:r>
      <w:r w:rsidR="00B76292">
        <w:rPr>
          <w:rFonts w:ascii="StobiSerif Regular" w:hAnsi="StobiSerif Regular"/>
          <w:b/>
          <w:lang w:val="mk-MK"/>
        </w:rPr>
        <w:t>од</w:t>
      </w:r>
      <w:r w:rsidR="00B76292" w:rsidRPr="005B6D31">
        <w:rPr>
          <w:rFonts w:ascii="StobiSerif Regular" w:hAnsi="StobiSerif Regular"/>
          <w:b/>
          <w:lang w:val="mk-MK"/>
        </w:rPr>
        <w:t xml:space="preserve"> </w:t>
      </w:r>
    </w:p>
    <w:p w14:paraId="75A028AD" w14:textId="70BB94AC" w:rsidR="0081104A" w:rsidRPr="005B6D31" w:rsidRDefault="00B76292" w:rsidP="00E318B4">
      <w:pPr>
        <w:jc w:val="center"/>
        <w:rPr>
          <w:rFonts w:ascii="StobiSerif Regular" w:hAnsi="StobiSerif Regular"/>
          <w:b/>
          <w:lang w:val="mk-MK"/>
        </w:rPr>
      </w:pPr>
      <w:r w:rsidRPr="005B6D31">
        <w:rPr>
          <w:rFonts w:ascii="StobiSerif Regular" w:hAnsi="StobiSerif Regular"/>
          <w:b/>
          <w:lang w:val="mk-MK"/>
        </w:rPr>
        <w:t>спроведен</w:t>
      </w:r>
      <w:r>
        <w:rPr>
          <w:rFonts w:ascii="StobiSerif Regular" w:hAnsi="StobiSerif Regular"/>
          <w:b/>
          <w:lang w:val="mk-MK"/>
        </w:rPr>
        <w:t>и</w:t>
      </w:r>
      <w:r w:rsidRPr="005B6D31">
        <w:rPr>
          <w:rFonts w:ascii="StobiSerif Regular" w:hAnsi="StobiSerif Regular"/>
          <w:b/>
          <w:lang w:val="mk-MK"/>
        </w:rPr>
        <w:t xml:space="preserve"> </w:t>
      </w:r>
      <w:r w:rsidR="00DF6647" w:rsidRPr="005B6D31">
        <w:rPr>
          <w:rFonts w:ascii="StobiSerif Regular" w:hAnsi="StobiSerif Regular"/>
          <w:b/>
          <w:lang w:val="mk-MK"/>
        </w:rPr>
        <w:t>консултаци</w:t>
      </w:r>
      <w:r w:rsidR="00270103">
        <w:rPr>
          <w:rFonts w:ascii="StobiSerif Regular" w:hAnsi="StobiSerif Regular"/>
          <w:b/>
          <w:lang w:val="mk-MK"/>
        </w:rPr>
        <w:t>и</w:t>
      </w:r>
      <w:r w:rsidR="00DF6647" w:rsidRPr="005B6D31">
        <w:rPr>
          <w:rFonts w:ascii="StobiSerif Regular" w:hAnsi="StobiSerif Regular"/>
          <w:b/>
          <w:lang w:val="mk-MK"/>
        </w:rPr>
        <w:t xml:space="preserve"> со јавноста за предлог</w:t>
      </w:r>
      <w:r w:rsidR="005F2A45">
        <w:rPr>
          <w:rFonts w:ascii="StobiSerif Regular" w:hAnsi="StobiSerif Regular"/>
          <w:b/>
          <w:lang w:val="mk-MK"/>
        </w:rPr>
        <w:t xml:space="preserve"> на</w:t>
      </w:r>
      <w:r w:rsidR="00DF6647" w:rsidRPr="005B6D31">
        <w:rPr>
          <w:rFonts w:ascii="StobiSerif Regular" w:hAnsi="StobiSerif Regular"/>
          <w:b/>
          <w:lang w:val="mk-MK"/>
        </w:rPr>
        <w:t xml:space="preserve"> </w:t>
      </w:r>
      <w:r>
        <w:rPr>
          <w:rFonts w:ascii="StobiSerif Regular" w:hAnsi="StobiSerif Regular"/>
          <w:b/>
          <w:lang w:val="mk-MK"/>
        </w:rPr>
        <w:t>уредба</w:t>
      </w:r>
      <w:r w:rsidR="005F2A45">
        <w:rPr>
          <w:rFonts w:ascii="StobiSerif Regular" w:hAnsi="StobiSerif Regular"/>
          <w:b/>
          <w:lang w:val="mk-MK"/>
        </w:rPr>
        <w:t>та</w:t>
      </w:r>
      <w:r>
        <w:rPr>
          <w:rFonts w:ascii="StobiSerif Regular" w:hAnsi="StobiSerif Regular"/>
          <w:b/>
          <w:lang w:val="mk-MK"/>
        </w:rPr>
        <w:t xml:space="preserve"> за </w:t>
      </w:r>
      <w:r w:rsidR="00DF6647" w:rsidRPr="005B6D31">
        <w:rPr>
          <w:rFonts w:ascii="StobiSerif Regular" w:hAnsi="StobiSerif Regular"/>
          <w:b/>
          <w:lang w:val="mk-MK"/>
        </w:rPr>
        <w:t>измен</w:t>
      </w:r>
      <w:r>
        <w:rPr>
          <w:rFonts w:ascii="StobiSerif Regular" w:hAnsi="StobiSerif Regular"/>
          <w:b/>
          <w:lang w:val="mk-MK"/>
        </w:rPr>
        <w:t>ување</w:t>
      </w:r>
      <w:r w:rsidR="00DF6647" w:rsidRPr="005B6D31">
        <w:rPr>
          <w:rFonts w:ascii="StobiSerif Regular" w:hAnsi="StobiSerif Regular"/>
          <w:b/>
          <w:lang w:val="mk-MK"/>
        </w:rPr>
        <w:t xml:space="preserve"> и дополнувањ</w:t>
      </w:r>
      <w:r>
        <w:rPr>
          <w:rFonts w:ascii="StobiSerif Regular" w:hAnsi="StobiSerif Regular"/>
          <w:b/>
          <w:lang w:val="mk-MK"/>
        </w:rPr>
        <w:t>е</w:t>
      </w:r>
      <w:r w:rsidR="00DF6647" w:rsidRPr="005B6D31">
        <w:rPr>
          <w:rFonts w:ascii="StobiSerif Regular" w:hAnsi="StobiSerif Regular"/>
          <w:b/>
          <w:lang w:val="mk-MK"/>
        </w:rPr>
        <w:t xml:space="preserve"> на </w:t>
      </w:r>
      <w:r w:rsidR="005F2A45">
        <w:rPr>
          <w:rFonts w:ascii="StobiSerif Regular" w:hAnsi="StobiSerif Regular"/>
          <w:b/>
          <w:lang w:val="mk-MK"/>
        </w:rPr>
        <w:t>у</w:t>
      </w:r>
      <w:r w:rsidR="0081104A" w:rsidRPr="005B6D31">
        <w:rPr>
          <w:rFonts w:ascii="StobiSerif Regular" w:hAnsi="StobiSerif Regular"/>
          <w:b/>
          <w:lang w:val="mk-MK"/>
        </w:rPr>
        <w:t>редбата за гранични вредности за нивоа и видови на загадувачки супстанции во амбиентниот воздух и прагови за алармирање, рокови за постигнување на граничните вредости, маргини за толеранција за гранична вредност, целни вредности и долгорочни цели</w:t>
      </w:r>
    </w:p>
    <w:p w14:paraId="1C457AAC" w14:textId="77777777" w:rsidR="00B815C3" w:rsidRPr="005B6D31" w:rsidRDefault="00B815C3">
      <w:pPr>
        <w:rPr>
          <w:rFonts w:ascii="StobiSerif Regular" w:hAnsi="StobiSerif Regular"/>
          <w:lang w:val="mk-MK"/>
        </w:rPr>
      </w:pPr>
    </w:p>
    <w:p w14:paraId="307FDBD9" w14:textId="4662E491" w:rsidR="0024213C" w:rsidRPr="00A01AC2" w:rsidRDefault="00A01AC2" w:rsidP="00B43D72">
      <w:pPr>
        <w:jc w:val="both"/>
        <w:rPr>
          <w:rFonts w:ascii="StobiSerif Regular" w:hAnsi="StobiSerif Regular" w:cs="Tms Rmn"/>
          <w:color w:val="000000"/>
          <w:lang w:val="mk-MK"/>
        </w:rPr>
      </w:pPr>
      <w:r w:rsidRPr="00A01AC2">
        <w:rPr>
          <w:rFonts w:ascii="StobiSerif Regular" w:hAnsi="StobiSerif Regular" w:cs="Tms Rmn"/>
          <w:color w:val="000000"/>
          <w:lang w:val="mk-MK"/>
        </w:rPr>
        <w:t xml:space="preserve">Текстот на предлог уредбата беше објавен на веб страната на Министерството за животна средина и просторно планирање на </w:t>
      </w:r>
      <w:r w:rsidR="00611AFE" w:rsidRPr="00A01AC2">
        <w:rPr>
          <w:rFonts w:ascii="StobiSerif Regular" w:hAnsi="StobiSerif Regular" w:cs="Tms Rmn"/>
          <w:color w:val="000000"/>
          <w:lang w:val="mk-MK"/>
        </w:rPr>
        <w:t>31.03.2017 година</w:t>
      </w:r>
      <w:r w:rsidR="0024213C" w:rsidRPr="00A01AC2">
        <w:rPr>
          <w:rFonts w:ascii="StobiSerif Regular" w:hAnsi="StobiSerif Regular" w:cs="Tms Rmn"/>
          <w:color w:val="000000"/>
          <w:lang w:val="mk-MK"/>
        </w:rPr>
        <w:t xml:space="preserve">. </w:t>
      </w:r>
    </w:p>
    <w:p w14:paraId="3421D29F" w14:textId="77777777" w:rsidR="00BE189D" w:rsidRDefault="00A01AC2" w:rsidP="00B43D72">
      <w:pPr>
        <w:jc w:val="both"/>
        <w:rPr>
          <w:rFonts w:ascii="StobiSerif Regular" w:hAnsi="StobiSerif Regular" w:cs="Tms Rmn"/>
          <w:color w:val="000000"/>
          <w:lang w:val="mk-MK"/>
        </w:rPr>
      </w:pPr>
      <w:r>
        <w:rPr>
          <w:rFonts w:ascii="StobiSerif Regular" w:hAnsi="StobiSerif Regular" w:cs="Tms Rmn"/>
          <w:color w:val="000000"/>
          <w:lang w:val="mk-MK"/>
        </w:rPr>
        <w:t xml:space="preserve">По објавата на уредбата беа доставени предлози, коментари и забелешки од: </w:t>
      </w:r>
    </w:p>
    <w:p w14:paraId="1099FFD9" w14:textId="77777777" w:rsidR="00BE189D" w:rsidRDefault="00A01AC2" w:rsidP="00B43D72">
      <w:pPr>
        <w:pStyle w:val="ListParagraph"/>
        <w:numPr>
          <w:ilvl w:val="0"/>
          <w:numId w:val="7"/>
        </w:numPr>
        <w:jc w:val="both"/>
        <w:rPr>
          <w:rFonts w:ascii="StobiSerif Regular" w:hAnsi="StobiSerif Regular"/>
          <w:lang w:val="mk-MK"/>
        </w:rPr>
      </w:pPr>
      <w:r w:rsidRPr="00BE189D">
        <w:rPr>
          <w:rFonts w:ascii="StobiSerif Regular" w:hAnsi="StobiSerif Regular"/>
          <w:lang w:val="mk-MK"/>
        </w:rPr>
        <w:t>Стојче Димов</w:t>
      </w:r>
      <w:r w:rsidR="00950411">
        <w:rPr>
          <w:rFonts w:ascii="StobiSerif Regular" w:hAnsi="StobiSerif Regular"/>
          <w:lang w:val="mk-MK"/>
        </w:rPr>
        <w:t>;</w:t>
      </w:r>
    </w:p>
    <w:p w14:paraId="7EF8D263" w14:textId="77777777" w:rsidR="00BE189D" w:rsidRPr="00BE189D" w:rsidRDefault="00A01AC2" w:rsidP="00B43D72">
      <w:pPr>
        <w:pStyle w:val="ListParagraph"/>
        <w:numPr>
          <w:ilvl w:val="0"/>
          <w:numId w:val="7"/>
        </w:numPr>
        <w:jc w:val="both"/>
        <w:rPr>
          <w:rFonts w:ascii="StobiSerif Regular" w:hAnsi="StobiSerif Regular"/>
          <w:lang w:val="mk-MK"/>
        </w:rPr>
      </w:pPr>
      <w:r w:rsidRPr="00BE189D">
        <w:rPr>
          <w:rFonts w:ascii="StobiSerif Regular" w:hAnsi="StobiSerif Regular" w:cs="Tms Rmn"/>
          <w:color w:val="000000"/>
          <w:lang w:val="mk-MK"/>
        </w:rPr>
        <w:t>Димитар Дочовски</w:t>
      </w:r>
      <w:r w:rsidR="00950411">
        <w:rPr>
          <w:rFonts w:ascii="StobiSerif Regular" w:hAnsi="StobiSerif Regular" w:cs="Tms Rmn"/>
          <w:color w:val="000000"/>
          <w:lang w:val="mk-MK"/>
        </w:rPr>
        <w:t>;</w:t>
      </w:r>
    </w:p>
    <w:p w14:paraId="2AAC26C3" w14:textId="77777777" w:rsidR="00BE189D" w:rsidRDefault="00A01AC2" w:rsidP="00B43D72">
      <w:pPr>
        <w:pStyle w:val="ListParagraph"/>
        <w:numPr>
          <w:ilvl w:val="0"/>
          <w:numId w:val="7"/>
        </w:numPr>
        <w:jc w:val="both"/>
        <w:rPr>
          <w:rFonts w:ascii="StobiSerif Regular" w:hAnsi="StobiSerif Regular"/>
          <w:lang w:val="mk-MK"/>
        </w:rPr>
      </w:pPr>
      <w:r w:rsidRPr="00BE189D">
        <w:rPr>
          <w:rFonts w:ascii="StobiSerif Regular" w:hAnsi="StobiSerif Regular" w:cs="Tms Rmn"/>
          <w:color w:val="000000"/>
          <w:lang w:val="mk-MK"/>
        </w:rPr>
        <w:t xml:space="preserve">13 </w:t>
      </w:r>
      <w:r w:rsidRPr="00BE189D">
        <w:rPr>
          <w:rFonts w:ascii="StobiSerif Regular" w:hAnsi="StobiSerif Regular"/>
          <w:lang w:val="mk-MK"/>
        </w:rPr>
        <w:t xml:space="preserve">Граѓански организации (Граѓански иницијативи „О2 коалиција за чист воздух“, „Воздух сега“, „Ние сме Карпош 4“, „Стоп на загадувањето“, „Мајка и дете“, „Скопје смог аларм“, „Спас за Водно“, „Куманово бара чист воздух“, „Скопје бара чист воздух“, „Охрид СОС“, Здружение прва детска амбасада „МЕЃАШИ“, Еколошко здружение – Движење ЕКО ГЕРИЛА – Тетово, Здружение за развој и активно делување и потикнување на граѓански сектор </w:t>
      </w:r>
      <w:r w:rsidR="00322DB0" w:rsidRPr="00BE189D">
        <w:rPr>
          <w:rFonts w:ascii="StobiSerif Regular" w:hAnsi="StobiSerif Regular"/>
          <w:lang w:val="mk-MK"/>
        </w:rPr>
        <w:t xml:space="preserve">за нас се работи </w:t>
      </w:r>
      <w:r w:rsidRPr="00BE189D">
        <w:rPr>
          <w:rFonts w:ascii="StobiSerif Regular" w:hAnsi="StobiSerif Regular"/>
          <w:lang w:val="mk-MK"/>
        </w:rPr>
        <w:t>– Битола и Здружение за заштита на животните и животната средина Е.Д.Е.Н)</w:t>
      </w:r>
      <w:r w:rsidR="00DF7240" w:rsidRPr="00BE189D">
        <w:rPr>
          <w:rFonts w:ascii="StobiSerif Regular" w:hAnsi="StobiSerif Regular"/>
          <w:lang w:val="mk-MK"/>
        </w:rPr>
        <w:t xml:space="preserve"> </w:t>
      </w:r>
      <w:r w:rsidR="00A75DCA">
        <w:rPr>
          <w:rFonts w:ascii="StobiSerif Regular" w:hAnsi="StobiSerif Regular"/>
          <w:lang w:val="mk-MK"/>
        </w:rPr>
        <w:t xml:space="preserve"> </w:t>
      </w:r>
      <w:r w:rsidR="00DF7240" w:rsidRPr="00BE189D">
        <w:rPr>
          <w:rFonts w:ascii="StobiSerif Regular" w:hAnsi="StobiSerif Regular"/>
          <w:lang w:val="mk-MK"/>
        </w:rPr>
        <w:t xml:space="preserve">и </w:t>
      </w:r>
    </w:p>
    <w:p w14:paraId="2957D7FD" w14:textId="77777777" w:rsidR="00A75DCA" w:rsidRDefault="00A01AC2" w:rsidP="00B43D72">
      <w:pPr>
        <w:pStyle w:val="ListParagraph"/>
        <w:numPr>
          <w:ilvl w:val="0"/>
          <w:numId w:val="7"/>
        </w:numPr>
        <w:jc w:val="both"/>
        <w:rPr>
          <w:rFonts w:ascii="StobiSerif Regular" w:hAnsi="StobiSerif Regular"/>
          <w:lang w:val="mk-MK"/>
        </w:rPr>
      </w:pPr>
      <w:r w:rsidRPr="00BE189D">
        <w:rPr>
          <w:rFonts w:ascii="StobiSerif Regular" w:hAnsi="StobiSerif Regular"/>
          <w:lang w:val="mk-MK"/>
        </w:rPr>
        <w:t>Центар за истражување и информирање за</w:t>
      </w:r>
      <w:r w:rsidR="00DF7240" w:rsidRPr="00BE189D">
        <w:rPr>
          <w:rFonts w:ascii="StobiSerif Regular" w:hAnsi="StobiSerif Regular"/>
          <w:lang w:val="mk-MK"/>
        </w:rPr>
        <w:t xml:space="preserve"> животна средина „Еко – свест“. </w:t>
      </w:r>
    </w:p>
    <w:p w14:paraId="2A05D3E3" w14:textId="77777777" w:rsidR="00954719" w:rsidRPr="00A75DCA" w:rsidRDefault="00DF7240" w:rsidP="00B43D72">
      <w:pPr>
        <w:jc w:val="both"/>
        <w:rPr>
          <w:rFonts w:ascii="StobiSerif Regular" w:hAnsi="StobiSerif Regular"/>
          <w:lang w:val="mk-MK"/>
        </w:rPr>
      </w:pPr>
      <w:r w:rsidRPr="00A75DCA">
        <w:rPr>
          <w:rFonts w:ascii="StobiSerif Regular" w:hAnsi="StobiSerif Regular"/>
          <w:lang w:val="mk-MK"/>
        </w:rPr>
        <w:t>Доставените предлози подетално се прикажани во табелата дадена во прилогот кој е составен дел на овој извештај.</w:t>
      </w:r>
    </w:p>
    <w:p w14:paraId="3C9E702D" w14:textId="7CBCF7F0" w:rsidR="00DF7240" w:rsidRPr="00A01AC2" w:rsidRDefault="00DF7240" w:rsidP="00B43D72">
      <w:pPr>
        <w:jc w:val="both"/>
        <w:rPr>
          <w:rFonts w:ascii="StobiSerif Regular" w:hAnsi="StobiSerif Regular" w:cs="Tms Rmn"/>
          <w:color w:val="000000"/>
          <w:lang w:val="mk-MK"/>
        </w:rPr>
      </w:pPr>
      <w:r>
        <w:rPr>
          <w:rFonts w:ascii="StobiSerif Regular" w:hAnsi="StobiSerif Regular" w:cs="Tms Rmn"/>
          <w:color w:val="000000"/>
          <w:lang w:val="mk-MK"/>
        </w:rPr>
        <w:t xml:space="preserve">На 26 април 2017 година беше одржана </w:t>
      </w:r>
      <w:r w:rsidRPr="00A01AC2">
        <w:rPr>
          <w:rFonts w:ascii="StobiSerif Regular" w:hAnsi="StobiSerif Regular" w:cs="Tms Rmn"/>
          <w:color w:val="000000"/>
          <w:lang w:val="mk-MK"/>
        </w:rPr>
        <w:t xml:space="preserve">работна средба со граѓанските организации </w:t>
      </w:r>
      <w:r w:rsidR="002A0D8F">
        <w:rPr>
          <w:rFonts w:ascii="StobiSerif Regular" w:hAnsi="StobiSerif Regular" w:cs="Tms Rmn"/>
          <w:color w:val="000000"/>
          <w:lang w:val="mk-MK"/>
        </w:rPr>
        <w:t xml:space="preserve"> </w:t>
      </w:r>
      <w:r w:rsidRPr="00A01AC2">
        <w:rPr>
          <w:rFonts w:ascii="StobiSerif Regular" w:hAnsi="StobiSerif Regular" w:cs="Tms Rmn"/>
          <w:color w:val="000000"/>
          <w:lang w:val="mk-MK"/>
        </w:rPr>
        <w:t>(За нас се работи Воздух Сега! Фронт 21/42, Стоп на загадувањето , Детска амбасада Меѓаши Ние сме Карпош 4</w:t>
      </w:r>
      <w:r w:rsidR="00A97FB2">
        <w:rPr>
          <w:rFonts w:ascii="StobiSerif Regular" w:hAnsi="StobiSerif Regular" w:cs="Tms Rmn"/>
          <w:color w:val="000000"/>
        </w:rPr>
        <w:t>,</w:t>
      </w:r>
      <w:r w:rsidRPr="00A01AC2">
        <w:rPr>
          <w:rFonts w:ascii="StobiSerif Regular" w:hAnsi="StobiSerif Regular" w:cs="Tms Rmn"/>
          <w:color w:val="000000"/>
          <w:lang w:val="mk-MK"/>
        </w:rPr>
        <w:t xml:space="preserve"> Е.Д.Е.Н Охрид СОС ,Спас за Водно, Еко Герила, Еко-свест) на </w:t>
      </w:r>
      <w:r>
        <w:rPr>
          <w:rFonts w:ascii="StobiSerif Regular" w:hAnsi="StobiSerif Regular" w:cs="Tms Rmn"/>
          <w:color w:val="000000"/>
          <w:lang w:val="mk-MK"/>
        </w:rPr>
        <w:t>која се дискутираа предлозите за измените на уредбата.</w:t>
      </w:r>
    </w:p>
    <w:p w14:paraId="785727F2" w14:textId="7D2CA024" w:rsidR="00A75DCA" w:rsidRDefault="00DF7240" w:rsidP="008D2C3B">
      <w:pPr>
        <w:jc w:val="both"/>
        <w:rPr>
          <w:rFonts w:ascii="StobiSerif Regular" w:hAnsi="StobiSerif Regular"/>
          <w:bCs/>
          <w:lang w:val="mk-MK"/>
        </w:rPr>
      </w:pPr>
      <w:r>
        <w:rPr>
          <w:rFonts w:ascii="StobiSerif Regular" w:hAnsi="StobiSerif Regular" w:cs="Tms Rmn"/>
          <w:color w:val="000000"/>
          <w:lang w:val="mk-MK"/>
        </w:rPr>
        <w:lastRenderedPageBreak/>
        <w:t xml:space="preserve">На 10 Мај 2017 година беше одржан </w:t>
      </w:r>
      <w:r w:rsidRPr="00A01AC2">
        <w:rPr>
          <w:rFonts w:ascii="StobiSerif Regular" w:hAnsi="StobiSerif Regular" w:cs="Tms Rmn"/>
          <w:color w:val="000000"/>
          <w:lang w:val="mk-MK"/>
        </w:rPr>
        <w:t xml:space="preserve">состанок на  Интерсекторската работна група (стар состав) </w:t>
      </w:r>
      <w:r>
        <w:rPr>
          <w:rFonts w:ascii="StobiSerif Regular" w:hAnsi="StobiSerif Regular"/>
          <w:bCs/>
          <w:lang w:val="mk-MK"/>
        </w:rPr>
        <w:t>на која се дискутираа предложените измени на уредбата</w:t>
      </w:r>
      <w:r w:rsidRPr="00A01AC2">
        <w:rPr>
          <w:rFonts w:ascii="StobiSerif Regular" w:hAnsi="StobiSerif Regular"/>
          <w:bCs/>
          <w:lang w:val="mk-MK"/>
        </w:rPr>
        <w:t xml:space="preserve">. </w:t>
      </w:r>
    </w:p>
    <w:p w14:paraId="42A46CF2" w14:textId="2C78FACA" w:rsidR="00DF7240" w:rsidRDefault="00322DB0" w:rsidP="00441517">
      <w:pPr>
        <w:spacing w:before="120" w:after="120"/>
        <w:jc w:val="both"/>
        <w:rPr>
          <w:rFonts w:ascii="StobiSerif Regular" w:hAnsi="StobiSerif Regular"/>
          <w:bCs/>
          <w:lang w:val="mk-MK"/>
        </w:rPr>
      </w:pPr>
      <w:r>
        <w:rPr>
          <w:rFonts w:ascii="StobiSerif Regular" w:hAnsi="StobiSerif Regular"/>
          <w:bCs/>
          <w:lang w:val="mk-MK"/>
        </w:rPr>
        <w:t>Врз основа на претходно</w:t>
      </w:r>
      <w:r w:rsidR="00DE7610">
        <w:rPr>
          <w:rFonts w:ascii="StobiSerif Regular" w:hAnsi="StobiSerif Regular"/>
          <w:bCs/>
          <w:lang w:val="mk-MK"/>
        </w:rPr>
        <w:t xml:space="preserve"> </w:t>
      </w:r>
      <w:r>
        <w:rPr>
          <w:rFonts w:ascii="StobiSerif Regular" w:hAnsi="StobiSerif Regular"/>
          <w:bCs/>
          <w:lang w:val="mk-MK"/>
        </w:rPr>
        <w:t>одржаните состаноци, а притоа з</w:t>
      </w:r>
      <w:r w:rsidRPr="005B6D31">
        <w:rPr>
          <w:rFonts w:ascii="StobiSerif Regular" w:hAnsi="StobiSerif Regular"/>
          <w:bCs/>
          <w:lang w:val="mk-MK"/>
        </w:rPr>
        <w:t>емајќи ја во предвид загриженоста на граѓанскиот сектор, но исто така и можностите на централната и локална власт соодветно да применуваат краткорочни мерки за подобрување на квалитетот на воздух, во соработка со претставниците на Интерсекторската работна група (стар состав), беше договорено првичниот п</w:t>
      </w:r>
      <w:r>
        <w:rPr>
          <w:rFonts w:ascii="StobiSerif Regular" w:hAnsi="StobiSerif Regular"/>
          <w:bCs/>
          <w:lang w:val="mk-MK"/>
        </w:rPr>
        <w:t xml:space="preserve">редлог на уредбата на МЖСПП да се корегира, односно </w:t>
      </w:r>
      <w:r w:rsidRPr="005B6D31">
        <w:rPr>
          <w:rFonts w:ascii="StobiSerif Regular" w:hAnsi="StobiSerif Regular"/>
          <w:bCs/>
          <w:lang w:val="mk-MK"/>
        </w:rPr>
        <w:t>вредностите на праговите</w:t>
      </w:r>
      <w:r w:rsidR="000822BF">
        <w:rPr>
          <w:rFonts w:ascii="StobiSerif Regular" w:hAnsi="StobiSerif Regular"/>
          <w:bCs/>
          <w:lang w:val="mk-MK"/>
        </w:rPr>
        <w:t xml:space="preserve"> </w:t>
      </w:r>
      <w:r w:rsidR="00F3697C">
        <w:rPr>
          <w:rFonts w:ascii="StobiSerif Regular" w:hAnsi="StobiSerif Regular"/>
          <w:bCs/>
          <w:lang w:val="mk-MK"/>
        </w:rPr>
        <w:t xml:space="preserve">за </w:t>
      </w:r>
      <w:r w:rsidR="000822BF">
        <w:rPr>
          <w:rFonts w:ascii="StobiSerif Regular" w:hAnsi="StobiSerif Regular"/>
          <w:bCs/>
          <w:lang w:val="mk-MK"/>
        </w:rPr>
        <w:t>информирање и алармирање</w:t>
      </w:r>
      <w:r w:rsidRPr="005B6D31">
        <w:rPr>
          <w:rFonts w:ascii="StobiSerif Regular" w:hAnsi="StobiSerif Regular"/>
          <w:bCs/>
          <w:lang w:val="mk-MK"/>
        </w:rPr>
        <w:t xml:space="preserve"> </w:t>
      </w:r>
      <w:r>
        <w:rPr>
          <w:rFonts w:ascii="StobiSerif Regular" w:hAnsi="StobiSerif Regular"/>
          <w:bCs/>
          <w:lang w:val="mk-MK"/>
        </w:rPr>
        <w:t xml:space="preserve">да се </w:t>
      </w:r>
      <w:r w:rsidRPr="005B6D31">
        <w:rPr>
          <w:rFonts w:ascii="StobiSerif Regular" w:hAnsi="StobiSerif Regular"/>
          <w:bCs/>
          <w:lang w:val="mk-MK"/>
        </w:rPr>
        <w:t xml:space="preserve">намалат за 50 </w:t>
      </w:r>
      <w:r w:rsidRPr="005B6D31">
        <w:rPr>
          <w:rFonts w:ascii="Symbol" w:hAnsi="Symbol"/>
          <w:bCs/>
          <w:lang w:val="mk-MK"/>
        </w:rPr>
        <w:t></w:t>
      </w:r>
      <w:r w:rsidRPr="005B6D31">
        <w:rPr>
          <w:rFonts w:ascii="StobiSerif Regular" w:hAnsi="StobiSerif Regular"/>
          <w:bCs/>
          <w:lang w:val="mk-MK"/>
        </w:rPr>
        <w:t>g/m</w:t>
      </w:r>
      <w:r w:rsidRPr="005B6D31">
        <w:rPr>
          <w:rFonts w:ascii="StobiSerif Regular" w:hAnsi="StobiSerif Regular"/>
          <w:bCs/>
          <w:vertAlign w:val="superscript"/>
          <w:lang w:val="mk-MK"/>
        </w:rPr>
        <w:t>3</w:t>
      </w:r>
      <w:r w:rsidRPr="005B6D31">
        <w:rPr>
          <w:rFonts w:ascii="StobiSerif Regular" w:hAnsi="StobiSerif Regular"/>
          <w:bCs/>
          <w:lang w:val="mk-MK"/>
        </w:rPr>
        <w:t>, при што условите за стабилна метеоролошка состојба и број на мониторинг станици да бидат допрецизирани.</w:t>
      </w:r>
    </w:p>
    <w:p w14:paraId="38F44779" w14:textId="1CA4636D" w:rsidR="00322DB0" w:rsidRDefault="00465E8E" w:rsidP="00441517">
      <w:pPr>
        <w:spacing w:before="120" w:after="120"/>
        <w:jc w:val="both"/>
        <w:rPr>
          <w:rFonts w:ascii="StobiSerif Regular" w:hAnsi="StobiSerif Regular" w:cs="Arial"/>
          <w:noProof/>
          <w:lang w:val="mk-MK"/>
        </w:rPr>
      </w:pPr>
      <w:r w:rsidRPr="005B6D31">
        <w:rPr>
          <w:rFonts w:ascii="StobiSerif Regular" w:hAnsi="StobiSerif Regular"/>
          <w:bCs/>
          <w:lang w:val="mk-MK"/>
        </w:rPr>
        <w:t>Во таа насока,</w:t>
      </w:r>
      <w:r w:rsidR="00322DB0">
        <w:rPr>
          <w:rFonts w:ascii="StobiSerif Regular" w:hAnsi="StobiSerif Regular"/>
          <w:bCs/>
          <w:lang w:val="mk-MK"/>
        </w:rPr>
        <w:t xml:space="preserve"> во предлог уредбата </w:t>
      </w:r>
      <w:r w:rsidR="00441517" w:rsidRPr="005B6D31">
        <w:rPr>
          <w:rFonts w:ascii="StobiSerif Regular" w:hAnsi="StobiSerif Regular"/>
          <w:bCs/>
          <w:lang w:val="mk-MK"/>
        </w:rPr>
        <w:t xml:space="preserve"> </w:t>
      </w:r>
      <w:r w:rsidR="00322DB0">
        <w:rPr>
          <w:rFonts w:ascii="StobiSerif Regular" w:hAnsi="StobiSerif Regular"/>
          <w:bCs/>
          <w:lang w:val="mk-MK"/>
        </w:rPr>
        <w:t>во согласност со</w:t>
      </w:r>
      <w:r w:rsidR="00441517" w:rsidRPr="005B6D31">
        <w:rPr>
          <w:rFonts w:ascii="StobiSerif Regular" w:hAnsi="StobiSerif Regular"/>
          <w:bCs/>
          <w:lang w:val="mk-MK"/>
        </w:rPr>
        <w:t xml:space="preserve"> УХМР</w:t>
      </w:r>
      <w:r w:rsidR="00DE7610">
        <w:rPr>
          <w:rFonts w:ascii="StobiSerif Regular" w:hAnsi="StobiSerif Regular"/>
          <w:bCs/>
          <w:lang w:val="mk-MK"/>
        </w:rPr>
        <w:t xml:space="preserve"> во член 2 во </w:t>
      </w:r>
      <w:r w:rsidR="000822BF">
        <w:rPr>
          <w:rFonts w:ascii="StobiSerif Regular" w:hAnsi="StobiSerif Regular"/>
          <w:bCs/>
          <w:lang w:val="mk-MK"/>
        </w:rPr>
        <w:t>став (1) внесена е нова точка 7</w:t>
      </w:r>
      <w:r w:rsidR="00DE7610">
        <w:rPr>
          <w:rFonts w:ascii="StobiSerif Regular" w:hAnsi="StobiSerif Regular"/>
          <w:bCs/>
          <w:lang w:val="mk-MK"/>
        </w:rPr>
        <w:t xml:space="preserve"> дефиниција </w:t>
      </w:r>
      <w:r w:rsidR="00322DB0">
        <w:rPr>
          <w:rFonts w:ascii="StobiSerif Regular" w:hAnsi="StobiSerif Regular"/>
          <w:bCs/>
          <w:lang w:val="mk-MK"/>
        </w:rPr>
        <w:t xml:space="preserve">за </w:t>
      </w:r>
      <w:r w:rsidR="00441517" w:rsidRPr="005B6D31">
        <w:rPr>
          <w:rFonts w:ascii="StobiSerif Regular" w:hAnsi="StobiSerif Regular"/>
          <w:bCs/>
          <w:lang w:val="mk-MK"/>
        </w:rPr>
        <w:t xml:space="preserve"> „стабилна временска состојба“</w:t>
      </w:r>
      <w:r w:rsidR="00441517" w:rsidRPr="005B6D31">
        <w:rPr>
          <w:rFonts w:ascii="StobiSerif Regular" w:hAnsi="StobiSerif Regular" w:cs="Arial"/>
          <w:noProof/>
          <w:lang w:val="mk-MK"/>
        </w:rPr>
        <w:t>.</w:t>
      </w:r>
      <w:r w:rsidRPr="005B6D31">
        <w:rPr>
          <w:rFonts w:ascii="StobiSerif Regular" w:hAnsi="StobiSerif Regular" w:cs="Arial"/>
          <w:noProof/>
          <w:lang w:val="mk-MK"/>
        </w:rPr>
        <w:t xml:space="preserve"> </w:t>
      </w:r>
    </w:p>
    <w:p w14:paraId="0E66B258" w14:textId="05BB4AAE" w:rsidR="00441517" w:rsidRPr="005B6D31" w:rsidRDefault="00DE7610" w:rsidP="00441517">
      <w:pPr>
        <w:spacing w:before="120" w:after="120"/>
        <w:jc w:val="both"/>
        <w:rPr>
          <w:rFonts w:ascii="StobiSerif Regular" w:eastAsia="Times New Roman" w:hAnsi="StobiSerif Regular" w:cs="Arial"/>
          <w:noProof/>
          <w:lang w:val="mk-MK"/>
        </w:rPr>
      </w:pPr>
      <w:r>
        <w:rPr>
          <w:rFonts w:ascii="StobiSerif Regular" w:hAnsi="StobiSerif Regular" w:cs="Arial"/>
          <w:noProof/>
          <w:lang w:val="mk-MK"/>
        </w:rPr>
        <w:t>В</w:t>
      </w:r>
      <w:r w:rsidR="00441517" w:rsidRPr="005B6D31">
        <w:rPr>
          <w:rFonts w:ascii="StobiSerif Regular" w:hAnsi="StobiSerif Regular" w:cs="Arial"/>
          <w:noProof/>
          <w:lang w:val="mk-MK"/>
        </w:rPr>
        <w:t>о условите за надминување на прагот</w:t>
      </w:r>
      <w:r w:rsidR="000822BF">
        <w:rPr>
          <w:rFonts w:ascii="StobiSerif Regular" w:hAnsi="StobiSerif Regular" w:cs="Arial"/>
          <w:noProof/>
          <w:lang w:val="mk-MK"/>
        </w:rPr>
        <w:t xml:space="preserve"> </w:t>
      </w:r>
      <w:r w:rsidR="00F3697C">
        <w:rPr>
          <w:rFonts w:ascii="StobiSerif Regular" w:hAnsi="StobiSerif Regular" w:cs="Arial"/>
          <w:noProof/>
          <w:lang w:val="mk-MK"/>
        </w:rPr>
        <w:t>за алармирање</w:t>
      </w:r>
      <w:r w:rsidR="00441517" w:rsidRPr="005B6D31">
        <w:rPr>
          <w:rFonts w:ascii="StobiSerif Regular" w:hAnsi="StobiSerif Regular" w:cs="Arial"/>
          <w:noProof/>
          <w:lang w:val="mk-MK"/>
        </w:rPr>
        <w:t xml:space="preserve"> </w:t>
      </w:r>
      <w:r w:rsidR="008D2C3B">
        <w:rPr>
          <w:rFonts w:ascii="StobiSerif Regular" w:hAnsi="StobiSerif Regular" w:cs="Arial"/>
          <w:noProof/>
          <w:lang w:val="mk-MK"/>
        </w:rPr>
        <w:t xml:space="preserve">и прагот за информирање </w:t>
      </w:r>
      <w:r w:rsidR="00322DB0">
        <w:rPr>
          <w:rFonts w:ascii="StobiSerif Regular" w:hAnsi="StobiSerif Regular" w:cs="Arial"/>
          <w:noProof/>
          <w:lang w:val="mk-MK"/>
        </w:rPr>
        <w:t xml:space="preserve">направено е </w:t>
      </w:r>
      <w:r w:rsidR="00441517" w:rsidRPr="005B6D31">
        <w:rPr>
          <w:rFonts w:ascii="StobiSerif Regular" w:hAnsi="StobiSerif Regular" w:cs="Arial"/>
          <w:noProof/>
          <w:lang w:val="mk-MK"/>
        </w:rPr>
        <w:t>допрецизира</w:t>
      </w:r>
      <w:r>
        <w:rPr>
          <w:rFonts w:ascii="StobiSerif Regular" w:hAnsi="StobiSerif Regular" w:cs="Arial"/>
          <w:noProof/>
          <w:lang w:val="mk-MK"/>
        </w:rPr>
        <w:t>ње</w:t>
      </w:r>
      <w:r w:rsidR="00465E8E" w:rsidRPr="005B6D31">
        <w:rPr>
          <w:rFonts w:ascii="StobiSerif Regular" w:hAnsi="StobiSerif Regular" w:cs="Arial"/>
          <w:noProof/>
          <w:lang w:val="mk-MK"/>
        </w:rPr>
        <w:t xml:space="preserve"> за</w:t>
      </w:r>
      <w:r w:rsidR="00441517" w:rsidRPr="005B6D31">
        <w:rPr>
          <w:rFonts w:ascii="StobiSerif Regular" w:hAnsi="StobiSerif Regular" w:cs="Arial"/>
          <w:noProof/>
          <w:lang w:val="mk-MK"/>
        </w:rPr>
        <w:t xml:space="preserve"> број</w:t>
      </w:r>
      <w:r w:rsidR="00465E8E" w:rsidRPr="005B6D31">
        <w:rPr>
          <w:rFonts w:ascii="StobiSerif Regular" w:hAnsi="StobiSerif Regular" w:cs="Arial"/>
          <w:noProof/>
          <w:lang w:val="mk-MK"/>
        </w:rPr>
        <w:t xml:space="preserve">от </w:t>
      </w:r>
      <w:r>
        <w:rPr>
          <w:rFonts w:ascii="StobiSerif Regular" w:hAnsi="StobiSerif Regular" w:cs="Arial"/>
          <w:noProof/>
          <w:lang w:val="mk-MK"/>
        </w:rPr>
        <w:t xml:space="preserve">на </w:t>
      </w:r>
      <w:r w:rsidR="00465E8E" w:rsidRPr="005B6D31">
        <w:rPr>
          <w:rFonts w:ascii="StobiSerif Regular" w:hAnsi="StobiSerif Regular" w:cs="Arial"/>
          <w:noProof/>
          <w:lang w:val="mk-MK"/>
        </w:rPr>
        <w:t xml:space="preserve">станици </w:t>
      </w:r>
      <w:r>
        <w:rPr>
          <w:rFonts w:ascii="StobiSerif Regular" w:hAnsi="StobiSerif Regular" w:cs="Arial"/>
          <w:noProof/>
          <w:lang w:val="mk-MK"/>
        </w:rPr>
        <w:t>во</w:t>
      </w:r>
      <w:r w:rsidR="00465E8E" w:rsidRPr="005B6D31">
        <w:rPr>
          <w:rFonts w:ascii="StobiSerif Regular" w:hAnsi="StobiSerif Regular" w:cs="Arial"/>
          <w:noProof/>
          <w:lang w:val="mk-MK"/>
        </w:rPr>
        <w:t xml:space="preserve"> </w:t>
      </w:r>
      <w:r w:rsidR="00465E8E" w:rsidRPr="005B6D31">
        <w:rPr>
          <w:rFonts w:ascii="StobiSerif Regular" w:eastAsia="Times New Roman" w:hAnsi="StobiSerif Regular" w:cs="Arial"/>
          <w:noProof/>
          <w:lang w:val="mk-MK"/>
        </w:rPr>
        <w:t>град Скопје.</w:t>
      </w:r>
    </w:p>
    <w:p w14:paraId="14D49517" w14:textId="2375F9B3" w:rsidR="00A50158" w:rsidRPr="00DE7610" w:rsidRDefault="00DE7610" w:rsidP="00441517">
      <w:pPr>
        <w:spacing w:before="120" w:after="120"/>
        <w:jc w:val="both"/>
        <w:rPr>
          <w:rFonts w:ascii="StobiSerif Regular" w:eastAsia="Times New Roman" w:hAnsi="StobiSerif Regular" w:cs="Arial"/>
          <w:noProof/>
          <w:lang w:val="mk-MK"/>
        </w:rPr>
      </w:pPr>
      <w:r>
        <w:rPr>
          <w:rFonts w:ascii="StobiSerif Regular" w:eastAsia="Times New Roman" w:hAnsi="StobiSerif Regular" w:cs="Arial"/>
          <w:noProof/>
          <w:lang w:val="mk-MK"/>
        </w:rPr>
        <w:t>Н</w:t>
      </w:r>
      <w:r w:rsidR="00465E8E" w:rsidRPr="005B6D31">
        <w:rPr>
          <w:rFonts w:ascii="StobiSerif Regular" w:eastAsia="Times New Roman" w:hAnsi="StobiSerif Regular" w:cs="Arial"/>
          <w:noProof/>
          <w:lang w:val="mk-MK"/>
        </w:rPr>
        <w:t xml:space="preserve">овиот предлог праг за информирање и </w:t>
      </w:r>
      <w:r w:rsidR="000822BF">
        <w:rPr>
          <w:rFonts w:ascii="StobiSerif Regular" w:eastAsia="Times New Roman" w:hAnsi="StobiSerif Regular" w:cs="Arial"/>
          <w:noProof/>
          <w:lang w:val="mk-MK"/>
        </w:rPr>
        <w:t xml:space="preserve">праг за </w:t>
      </w:r>
      <w:r w:rsidR="00465E8E" w:rsidRPr="005B6D31">
        <w:rPr>
          <w:rFonts w:ascii="StobiSerif Regular" w:eastAsia="Times New Roman" w:hAnsi="StobiSerif Regular" w:cs="Arial"/>
          <w:noProof/>
          <w:lang w:val="mk-MK"/>
        </w:rPr>
        <w:t xml:space="preserve">алармирање за </w:t>
      </w:r>
      <w:r w:rsidR="00A50158" w:rsidRPr="005B6D31">
        <w:rPr>
          <w:rFonts w:ascii="StobiSerif Regular" w:eastAsia="Times New Roman" w:hAnsi="StobiSerif Regular" w:cs="Arial"/>
          <w:noProof/>
        </w:rPr>
        <w:t>PM</w:t>
      </w:r>
      <w:r w:rsidR="00465E8E" w:rsidRPr="005B6D31">
        <w:rPr>
          <w:rFonts w:ascii="StobiSerif Regular" w:eastAsia="Times New Roman" w:hAnsi="StobiSerif Regular" w:cs="Arial"/>
          <w:noProof/>
          <w:lang w:val="mk-MK"/>
        </w:rPr>
        <w:t xml:space="preserve">10 </w:t>
      </w:r>
      <w:r w:rsidR="00A50158" w:rsidRPr="005B6D31">
        <w:rPr>
          <w:rFonts w:ascii="StobiSerif Regular" w:eastAsia="Times New Roman" w:hAnsi="StobiSerif Regular" w:cs="Arial"/>
          <w:noProof/>
        </w:rPr>
        <w:t>e</w:t>
      </w:r>
      <w:r>
        <w:rPr>
          <w:rFonts w:ascii="StobiSerif Regular" w:eastAsia="Times New Roman" w:hAnsi="StobiSerif Regular" w:cs="Arial"/>
          <w:noProof/>
          <w:lang w:val="mk-MK"/>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6"/>
        <w:gridCol w:w="3827"/>
      </w:tblGrid>
      <w:tr w:rsidR="00A50158" w:rsidRPr="005B6D31" w14:paraId="621A7667" w14:textId="77777777" w:rsidTr="009B210A">
        <w:trPr>
          <w:jc w:val="center"/>
        </w:trPr>
        <w:tc>
          <w:tcPr>
            <w:tcW w:w="3216" w:type="dxa"/>
          </w:tcPr>
          <w:p w14:paraId="3A6852E5" w14:textId="77777777" w:rsidR="00A50158" w:rsidRPr="005B6D31" w:rsidRDefault="00A50158" w:rsidP="00A50158">
            <w:pPr>
              <w:spacing w:after="0" w:line="240" w:lineRule="auto"/>
              <w:rPr>
                <w:rFonts w:ascii="StobiSerif Regular" w:eastAsia="Calibri" w:hAnsi="StobiSerif Regular" w:cs="Arial"/>
                <w:iCs/>
                <w:lang w:val="mk-MK" w:eastAsia="en-GB"/>
              </w:rPr>
            </w:pPr>
            <w:r w:rsidRPr="005B6D31">
              <w:rPr>
                <w:rFonts w:ascii="StobiSerif Regular" w:eastAsia="Calibri" w:hAnsi="StobiSerif Regular" w:cs="Arial"/>
                <w:b/>
                <w:iCs/>
                <w:lang w:val="mk-MK" w:eastAsia="en-GB"/>
              </w:rPr>
              <w:t>Праг на информирање</w:t>
            </w:r>
          </w:p>
        </w:tc>
        <w:tc>
          <w:tcPr>
            <w:tcW w:w="3216" w:type="dxa"/>
            <w:shd w:val="clear" w:color="auto" w:fill="auto"/>
          </w:tcPr>
          <w:p w14:paraId="4F40F63B" w14:textId="77777777" w:rsidR="00A50158" w:rsidRPr="005B6D31" w:rsidRDefault="00A50158" w:rsidP="00A50158">
            <w:pPr>
              <w:spacing w:after="0" w:line="240" w:lineRule="auto"/>
              <w:rPr>
                <w:rFonts w:ascii="StobiSerif Regular" w:eastAsia="Calibri" w:hAnsi="StobiSerif Regular" w:cs="Arial"/>
                <w:iCs/>
                <w:lang w:val="mk-MK" w:eastAsia="en-GB"/>
              </w:rPr>
            </w:pPr>
            <w:r w:rsidRPr="005B6D31">
              <w:rPr>
                <w:rFonts w:ascii="StobiSerif Regular" w:eastAsia="Calibri" w:hAnsi="StobiSerif Regular" w:cs="Arial"/>
                <w:iCs/>
                <w:lang w:val="mk-MK" w:eastAsia="en-GB"/>
              </w:rPr>
              <w:t xml:space="preserve">100 </w:t>
            </w:r>
            <w:r w:rsidRPr="005B6D31">
              <w:rPr>
                <w:rFonts w:ascii="Symbol" w:eastAsia="Calibri" w:hAnsi="Symbol" w:cs="Arial"/>
                <w:iCs/>
                <w:lang w:val="mk-MK" w:eastAsia="en-GB"/>
              </w:rPr>
              <w:t></w:t>
            </w:r>
            <w:r w:rsidRPr="005B6D31">
              <w:rPr>
                <w:rFonts w:ascii="StobiSerif Regular" w:eastAsia="Calibri" w:hAnsi="StobiSerif Regular" w:cs="Arial"/>
                <w:iCs/>
                <w:lang w:val="mk-MK" w:eastAsia="en-GB"/>
              </w:rPr>
              <w:t>g/m</w:t>
            </w:r>
            <w:r w:rsidRPr="005B6D31">
              <w:rPr>
                <w:rFonts w:ascii="StobiSerif Regular" w:eastAsia="Calibri" w:hAnsi="StobiSerif Regular" w:cs="Arial"/>
                <w:iCs/>
                <w:vertAlign w:val="superscript"/>
                <w:lang w:val="mk-MK" w:eastAsia="en-GB"/>
              </w:rPr>
              <w:t>3</w:t>
            </w:r>
          </w:p>
        </w:tc>
        <w:tc>
          <w:tcPr>
            <w:tcW w:w="3827" w:type="dxa"/>
            <w:shd w:val="clear" w:color="auto" w:fill="auto"/>
          </w:tcPr>
          <w:p w14:paraId="0A330383" w14:textId="77777777" w:rsidR="00A50158" w:rsidRPr="005B6D31" w:rsidRDefault="00A50158" w:rsidP="00A50158">
            <w:pPr>
              <w:spacing w:after="0" w:line="240" w:lineRule="auto"/>
              <w:rPr>
                <w:rFonts w:ascii="StobiSerif Regular" w:eastAsia="Calibri" w:hAnsi="StobiSerif Regular" w:cs="Arial"/>
                <w:iCs/>
                <w:lang w:val="mk-MK" w:eastAsia="en-GB"/>
              </w:rPr>
            </w:pPr>
            <w:r w:rsidRPr="005B6D31">
              <w:rPr>
                <w:rFonts w:ascii="StobiSerif Regular" w:eastAsia="Calibri" w:hAnsi="StobiSerif Regular" w:cs="Arial"/>
                <w:iCs/>
                <w:lang w:val="mk-MK" w:eastAsia="en-GB"/>
              </w:rPr>
              <w:t>2 последователни денови</w:t>
            </w:r>
          </w:p>
        </w:tc>
      </w:tr>
      <w:tr w:rsidR="00A50158" w:rsidRPr="005B6D31" w14:paraId="0EB57880" w14:textId="77777777" w:rsidTr="009B210A">
        <w:trPr>
          <w:jc w:val="center"/>
        </w:trPr>
        <w:tc>
          <w:tcPr>
            <w:tcW w:w="3216" w:type="dxa"/>
          </w:tcPr>
          <w:p w14:paraId="2C3D4801" w14:textId="77777777" w:rsidR="00A50158" w:rsidRPr="005B6D31" w:rsidRDefault="00A50158" w:rsidP="00A50158">
            <w:pPr>
              <w:spacing w:after="0" w:line="240" w:lineRule="auto"/>
              <w:jc w:val="both"/>
              <w:rPr>
                <w:rFonts w:ascii="StobiSerif Regular" w:eastAsia="Calibri" w:hAnsi="StobiSerif Regular" w:cs="Arial"/>
                <w:iCs/>
                <w:lang w:val="mk-MK" w:eastAsia="en-GB"/>
              </w:rPr>
            </w:pPr>
            <w:r w:rsidRPr="005B6D31">
              <w:rPr>
                <w:rFonts w:ascii="StobiSerif Regular" w:eastAsia="Calibri" w:hAnsi="StobiSerif Regular" w:cs="Arial"/>
                <w:b/>
                <w:iCs/>
                <w:lang w:val="mk-MK" w:eastAsia="en-GB"/>
              </w:rPr>
              <w:t>Праг на алармирање</w:t>
            </w:r>
          </w:p>
        </w:tc>
        <w:tc>
          <w:tcPr>
            <w:tcW w:w="3216" w:type="dxa"/>
            <w:shd w:val="clear" w:color="auto" w:fill="auto"/>
          </w:tcPr>
          <w:p w14:paraId="46000822" w14:textId="77777777" w:rsidR="00A50158" w:rsidRPr="005B6D31" w:rsidRDefault="00A50158" w:rsidP="00A50158">
            <w:pPr>
              <w:spacing w:after="0" w:line="240" w:lineRule="auto"/>
              <w:rPr>
                <w:rFonts w:ascii="StobiSerif Regular" w:eastAsia="Calibri" w:hAnsi="StobiSerif Regular" w:cs="Arial"/>
                <w:iCs/>
                <w:lang w:val="mk-MK" w:eastAsia="en-GB"/>
              </w:rPr>
            </w:pPr>
            <w:r w:rsidRPr="005B6D31">
              <w:rPr>
                <w:rFonts w:ascii="StobiSerif Regular" w:eastAsia="Calibri" w:hAnsi="StobiSerif Regular" w:cs="Arial"/>
                <w:iCs/>
                <w:lang w:val="mk-MK" w:eastAsia="en-GB"/>
              </w:rPr>
              <w:t xml:space="preserve">200 </w:t>
            </w:r>
            <w:r w:rsidRPr="005B6D31">
              <w:rPr>
                <w:rFonts w:ascii="Symbol" w:eastAsia="Calibri" w:hAnsi="Symbol" w:cs="Arial"/>
                <w:iCs/>
                <w:lang w:val="mk-MK" w:eastAsia="en-GB"/>
              </w:rPr>
              <w:t></w:t>
            </w:r>
            <w:r w:rsidRPr="005B6D31">
              <w:rPr>
                <w:rFonts w:ascii="StobiSerif Regular" w:eastAsia="Calibri" w:hAnsi="StobiSerif Regular" w:cs="Arial"/>
                <w:iCs/>
                <w:lang w:val="mk-MK" w:eastAsia="en-GB"/>
              </w:rPr>
              <w:t>g/m</w:t>
            </w:r>
            <w:r w:rsidRPr="005B6D31">
              <w:rPr>
                <w:rFonts w:ascii="StobiSerif Regular" w:eastAsia="Calibri" w:hAnsi="StobiSerif Regular" w:cs="Arial"/>
                <w:iCs/>
                <w:vertAlign w:val="superscript"/>
                <w:lang w:val="mk-MK" w:eastAsia="en-GB"/>
              </w:rPr>
              <w:t>3</w:t>
            </w:r>
            <w:r w:rsidRPr="005B6D31">
              <w:rPr>
                <w:rFonts w:ascii="StobiSerif Regular" w:eastAsia="Calibri" w:hAnsi="StobiSerif Regular" w:cs="Arial"/>
                <w:iCs/>
                <w:lang w:val="mk-MK" w:eastAsia="en-GB"/>
              </w:rPr>
              <w:t xml:space="preserve"> со годишно намалување и достигнување на вредност 150 </w:t>
            </w:r>
            <w:r w:rsidRPr="005B6D31">
              <w:rPr>
                <w:rFonts w:ascii="Symbol" w:eastAsia="Calibri" w:hAnsi="Symbol" w:cs="Arial"/>
                <w:iCs/>
                <w:lang w:val="mk-MK" w:eastAsia="en-GB"/>
              </w:rPr>
              <w:t></w:t>
            </w:r>
            <w:r w:rsidRPr="005B6D31">
              <w:rPr>
                <w:rFonts w:ascii="StobiSerif Regular" w:eastAsia="Calibri" w:hAnsi="StobiSerif Regular" w:cs="Arial"/>
                <w:iCs/>
                <w:lang w:val="mk-MK" w:eastAsia="en-GB"/>
              </w:rPr>
              <w:t>g/m</w:t>
            </w:r>
            <w:r w:rsidRPr="005B6D31">
              <w:rPr>
                <w:rFonts w:ascii="StobiSerif Regular" w:eastAsia="Calibri" w:hAnsi="StobiSerif Regular" w:cs="Arial"/>
                <w:iCs/>
                <w:vertAlign w:val="superscript"/>
                <w:lang w:val="mk-MK" w:eastAsia="en-GB"/>
              </w:rPr>
              <w:t>3</w:t>
            </w:r>
            <w:r w:rsidRPr="005B6D31">
              <w:rPr>
                <w:rFonts w:ascii="StobiSerif Regular" w:eastAsia="Calibri" w:hAnsi="StobiSerif Regular" w:cs="Arial"/>
                <w:iCs/>
                <w:lang w:val="mk-MK" w:eastAsia="en-GB"/>
              </w:rPr>
              <w:t xml:space="preserve"> во 2022 година</w:t>
            </w:r>
          </w:p>
        </w:tc>
        <w:tc>
          <w:tcPr>
            <w:tcW w:w="3827" w:type="dxa"/>
            <w:shd w:val="clear" w:color="auto" w:fill="auto"/>
          </w:tcPr>
          <w:p w14:paraId="0A44DBEB" w14:textId="77777777" w:rsidR="00A50158" w:rsidRPr="005B6D31" w:rsidRDefault="00A50158" w:rsidP="00A50158">
            <w:pPr>
              <w:spacing w:after="0" w:line="240" w:lineRule="auto"/>
              <w:rPr>
                <w:rFonts w:ascii="StobiSerif Regular" w:eastAsia="Calibri" w:hAnsi="StobiSerif Regular" w:cs="Arial"/>
                <w:iCs/>
                <w:lang w:val="mk-MK" w:eastAsia="en-GB"/>
              </w:rPr>
            </w:pPr>
            <w:r w:rsidRPr="005B6D31">
              <w:rPr>
                <w:rFonts w:ascii="StobiSerif Regular" w:eastAsia="Calibri" w:hAnsi="StobiSerif Regular" w:cs="Arial"/>
                <w:iCs/>
                <w:lang w:val="mk-MK" w:eastAsia="en-GB"/>
              </w:rPr>
              <w:t xml:space="preserve">2 последователни денови </w:t>
            </w:r>
          </w:p>
        </w:tc>
      </w:tr>
    </w:tbl>
    <w:p w14:paraId="62DC8DD4" w14:textId="77777777" w:rsidR="00322DB0" w:rsidRDefault="00322DB0" w:rsidP="00441517">
      <w:pPr>
        <w:spacing w:before="120" w:after="120"/>
        <w:jc w:val="both"/>
        <w:rPr>
          <w:rFonts w:ascii="StobiSerif Regular" w:eastAsia="Times New Roman" w:hAnsi="StobiSerif Regular" w:cs="Arial"/>
          <w:noProof/>
          <w:lang w:val="mk-MK"/>
        </w:rPr>
      </w:pPr>
    </w:p>
    <w:p w14:paraId="4239FB39" w14:textId="3F4E52F7" w:rsidR="00A50158" w:rsidRPr="00322DB0" w:rsidRDefault="00322DB0" w:rsidP="00322DB0">
      <w:pPr>
        <w:jc w:val="both"/>
        <w:rPr>
          <w:rFonts w:ascii="StobiSerif Regular" w:hAnsi="StobiSerif Regular"/>
          <w:lang w:val="mk-MK"/>
        </w:rPr>
      </w:pPr>
      <w:r>
        <w:rPr>
          <w:rFonts w:ascii="StobiSerif Regular" w:hAnsi="StobiSerif Regular" w:cs="Tms Rmn"/>
          <w:color w:val="000000"/>
          <w:lang w:val="mk-MK"/>
        </w:rPr>
        <w:t xml:space="preserve">На 9 Ноември 2017 година на </w:t>
      </w:r>
      <w:r w:rsidRPr="00A01AC2">
        <w:rPr>
          <w:rFonts w:ascii="StobiSerif Regular" w:hAnsi="StobiSerif Regular" w:cs="Tms Rmn"/>
          <w:color w:val="000000"/>
          <w:lang w:val="mk-MK"/>
        </w:rPr>
        <w:t>состанок</w:t>
      </w:r>
      <w:r>
        <w:rPr>
          <w:rFonts w:ascii="StobiSerif Regular" w:hAnsi="StobiSerif Regular" w:cs="Tms Rmn"/>
          <w:color w:val="000000"/>
          <w:lang w:val="mk-MK"/>
        </w:rPr>
        <w:t>от</w:t>
      </w:r>
      <w:r w:rsidRPr="00A01AC2">
        <w:rPr>
          <w:rFonts w:ascii="StobiSerif Regular" w:hAnsi="StobiSerif Regular" w:cs="Tms Rmn"/>
          <w:color w:val="000000"/>
          <w:lang w:val="mk-MK"/>
        </w:rPr>
        <w:t xml:space="preserve"> на  Интерсекторската работна група (нов состав) во кој членуваат претставн</w:t>
      </w:r>
      <w:r>
        <w:rPr>
          <w:rFonts w:ascii="StobiSerif Regular" w:hAnsi="StobiSerif Regular" w:cs="Tms Rmn"/>
          <w:color w:val="000000"/>
          <w:lang w:val="mk-MK"/>
        </w:rPr>
        <w:t xml:space="preserve">ици на граѓански организации </w:t>
      </w:r>
      <w:r w:rsidRPr="005B6D31">
        <w:rPr>
          <w:rFonts w:ascii="StobiSerif Regular" w:eastAsia="Times New Roman" w:hAnsi="StobiSerif Regular" w:cs="Arial"/>
          <w:noProof/>
          <w:lang w:val="mk-MK"/>
        </w:rPr>
        <w:t>беше презентиран</w:t>
      </w:r>
      <w:r>
        <w:rPr>
          <w:rFonts w:ascii="StobiSerif Regular" w:hAnsi="StobiSerif Regular"/>
          <w:lang w:val="mk-MK"/>
        </w:rPr>
        <w:t xml:space="preserve"> </w:t>
      </w:r>
      <w:r>
        <w:rPr>
          <w:rFonts w:ascii="StobiSerif Regular" w:eastAsia="Times New Roman" w:hAnsi="StobiSerif Regular" w:cs="Arial"/>
          <w:noProof/>
          <w:lang w:val="mk-MK"/>
        </w:rPr>
        <w:t>к</w:t>
      </w:r>
      <w:r w:rsidR="00A50158" w:rsidRPr="005B6D31">
        <w:rPr>
          <w:rFonts w:ascii="StobiSerif Regular" w:eastAsia="Times New Roman" w:hAnsi="StobiSerif Regular" w:cs="Arial"/>
          <w:noProof/>
          <w:lang w:val="mk-MK"/>
        </w:rPr>
        <w:t>орегираниот предлог</w:t>
      </w:r>
      <w:r w:rsidR="008C7475" w:rsidRPr="005B6D31">
        <w:rPr>
          <w:rFonts w:ascii="StobiSerif Regular" w:eastAsia="Times New Roman" w:hAnsi="StobiSerif Regular" w:cs="Arial"/>
          <w:noProof/>
          <w:lang w:val="mk-MK"/>
        </w:rPr>
        <w:t>.</w:t>
      </w:r>
    </w:p>
    <w:p w14:paraId="45678130" w14:textId="7880BA7B" w:rsidR="007E1A14" w:rsidRDefault="005A65E9" w:rsidP="007E1A14">
      <w:pPr>
        <w:jc w:val="both"/>
        <w:rPr>
          <w:rFonts w:ascii="StobiSerif Regular" w:hAnsi="StobiSerif Regular"/>
          <w:lang w:val="mk-MK"/>
        </w:rPr>
      </w:pPr>
      <w:r w:rsidRPr="007E1A14">
        <w:rPr>
          <w:rFonts w:ascii="StobiSerif Regular" w:hAnsi="StobiSerif Regular"/>
          <w:lang w:val="mk-MK"/>
        </w:rPr>
        <w:t xml:space="preserve">Предлозите </w:t>
      </w:r>
      <w:r w:rsidR="00A97FB2">
        <w:rPr>
          <w:rFonts w:ascii="StobiSerif Regular" w:hAnsi="StobiSerif Regular"/>
          <w:lang w:val="mk-MK"/>
        </w:rPr>
        <w:t xml:space="preserve">од невладиниот сектор </w:t>
      </w:r>
      <w:r w:rsidRPr="007E1A14">
        <w:rPr>
          <w:rFonts w:ascii="StobiSerif Regular" w:hAnsi="StobiSerif Regular"/>
          <w:lang w:val="mk-MK"/>
        </w:rPr>
        <w:t xml:space="preserve">за </w:t>
      </w:r>
      <w:r w:rsidR="007E1A14">
        <w:rPr>
          <w:rFonts w:ascii="StobiSerif Regular" w:hAnsi="StobiSerif Regular" w:cs="TT382t00"/>
          <w:lang w:val="mk-MK"/>
        </w:rPr>
        <w:t>п</w:t>
      </w:r>
      <w:r w:rsidR="007E1A14" w:rsidRPr="007E1A14">
        <w:rPr>
          <w:rFonts w:ascii="StobiSerif Regular" w:hAnsi="StobiSerif Regular" w:cs="TT382t00"/>
          <w:lang w:val="mk-MK"/>
        </w:rPr>
        <w:t xml:space="preserve">рагот на информирање за РМ10 да биде да биде 2 последователни денови со среднодневна концентрација поголема од </w:t>
      </w:r>
      <w:r w:rsidR="00341261">
        <w:rPr>
          <w:rFonts w:ascii="StobiSerif Regular" w:hAnsi="StobiSerif Regular" w:cs="TT382t00"/>
          <w:lang w:val="mk-MK"/>
        </w:rPr>
        <w:t>75</w:t>
      </w:r>
      <w:r w:rsidR="00341261" w:rsidRPr="007E1A14">
        <w:rPr>
          <w:rFonts w:ascii="StobiSerif Regular" w:hAnsi="StobiSerif Regular" w:cs="TT382t00"/>
          <w:lang w:val="mk-MK"/>
        </w:rPr>
        <w:t xml:space="preserve"> </w:t>
      </w:r>
      <w:r w:rsidR="007E1A14" w:rsidRPr="007E1A14">
        <w:rPr>
          <w:rFonts w:ascii="StobiSerif Regular" w:hAnsi="StobiSerif Regular" w:cs="TT382t00"/>
          <w:lang w:val="mk-MK"/>
        </w:rPr>
        <w:t>μg/m</w:t>
      </w:r>
      <w:r w:rsidR="007E1A14" w:rsidRPr="007E1A14">
        <w:rPr>
          <w:rFonts w:ascii="StobiSerif Regular" w:hAnsi="StobiSerif Regular" w:cs="TT382t00"/>
          <w:vertAlign w:val="superscript"/>
          <w:lang w:val="mk-MK"/>
        </w:rPr>
        <w:t>3</w:t>
      </w:r>
      <w:r w:rsidR="007E1A14" w:rsidRPr="007E1A14">
        <w:rPr>
          <w:rFonts w:ascii="StobiSerif Regular" w:hAnsi="StobiSerif Regular" w:cs="TT382t00"/>
          <w:lang w:val="mk-MK"/>
        </w:rPr>
        <w:t xml:space="preserve"> </w:t>
      </w:r>
      <w:r w:rsidR="007E1A14">
        <w:rPr>
          <w:rFonts w:ascii="StobiSerif Regular" w:hAnsi="StobiSerif Regular" w:cs="TT382t00"/>
          <w:lang w:val="mk-MK"/>
        </w:rPr>
        <w:t>и п</w:t>
      </w:r>
      <w:r w:rsidR="007E1A14" w:rsidRPr="005B6D31">
        <w:rPr>
          <w:rFonts w:ascii="StobiSerif Regular" w:hAnsi="StobiSerif Regular" w:cs="TT382t00"/>
          <w:lang w:val="mk-MK"/>
        </w:rPr>
        <w:t xml:space="preserve">рагот на алармирање за РМ10 да биде 2 последователни денови со среднодневна концентрација поголема од </w:t>
      </w:r>
      <w:r w:rsidR="00341261">
        <w:rPr>
          <w:rFonts w:ascii="StobiSerif Regular" w:hAnsi="StobiSerif Regular" w:cs="TT382t00"/>
          <w:lang w:val="mk-MK"/>
        </w:rPr>
        <w:t>100</w:t>
      </w:r>
      <w:r w:rsidR="00341261" w:rsidRPr="005B6D31">
        <w:rPr>
          <w:rFonts w:ascii="StobiSerif Regular" w:hAnsi="StobiSerif Regular" w:cs="TT382t00"/>
          <w:lang w:val="mk-MK"/>
        </w:rPr>
        <w:t xml:space="preserve"> </w:t>
      </w:r>
      <w:r w:rsidR="007E1A14" w:rsidRPr="005B6D31">
        <w:rPr>
          <w:rFonts w:ascii="StobiSerif Regular" w:hAnsi="StobiSerif Regular" w:cs="TT382t00"/>
          <w:lang w:val="mk-MK"/>
        </w:rPr>
        <w:t>μg/m</w:t>
      </w:r>
      <w:r w:rsidR="007E1A14" w:rsidRPr="005B6D31">
        <w:rPr>
          <w:rFonts w:ascii="StobiSerif Regular" w:hAnsi="StobiSerif Regular" w:cs="TT382t00"/>
          <w:vertAlign w:val="superscript"/>
          <w:lang w:val="mk-MK"/>
        </w:rPr>
        <w:t>3</w:t>
      </w:r>
      <w:r w:rsidR="007E1A14" w:rsidRPr="005B6D31">
        <w:rPr>
          <w:rFonts w:ascii="StobiSerif Regular" w:hAnsi="StobiSerif Regular" w:cs="TT382t00"/>
          <w:lang w:val="mk-MK"/>
        </w:rPr>
        <w:t xml:space="preserve"> </w:t>
      </w:r>
      <w:r w:rsidR="00611F81">
        <w:rPr>
          <w:rFonts w:ascii="StobiSerif Regular" w:hAnsi="StobiSerif Regular" w:cs="TT382t00"/>
          <w:lang w:val="mk-MK"/>
        </w:rPr>
        <w:t xml:space="preserve">се неприфатливи </w:t>
      </w:r>
      <w:r w:rsidR="007E1A14">
        <w:rPr>
          <w:rFonts w:ascii="StobiSerif Regular" w:hAnsi="StobiSerif Regular" w:cs="TT382t00"/>
          <w:lang w:val="mk-MK"/>
        </w:rPr>
        <w:t>од причини што п</w:t>
      </w:r>
      <w:r w:rsidR="00465E8E" w:rsidRPr="007E1A14">
        <w:rPr>
          <w:rFonts w:ascii="StobiSerif Regular" w:hAnsi="StobiSerif Regular"/>
          <w:lang w:val="mk-MK"/>
        </w:rPr>
        <w:t xml:space="preserve">онатамошно корегирање и намалување на праговите </w:t>
      </w:r>
      <w:r w:rsidR="00441517" w:rsidRPr="007E1A14">
        <w:rPr>
          <w:rFonts w:ascii="StobiSerif Regular" w:hAnsi="StobiSerif Regular"/>
          <w:lang w:val="mk-MK"/>
        </w:rPr>
        <w:t xml:space="preserve">би значело дека алармантната состојба би траела скоро цела грејна сезона што би резултирало </w:t>
      </w:r>
      <w:r w:rsidR="00441517" w:rsidRPr="007E1A14">
        <w:rPr>
          <w:rFonts w:ascii="StobiSerif Regular" w:hAnsi="StobiSerif Regular"/>
          <w:lang w:val="mk-MK"/>
        </w:rPr>
        <w:lastRenderedPageBreak/>
        <w:t>со потреба за реорганизирање на секојдневните активности во градот, а истите би имал</w:t>
      </w:r>
      <w:r w:rsidR="00A50158" w:rsidRPr="007E1A14">
        <w:rPr>
          <w:rFonts w:ascii="StobiSerif Regular" w:hAnsi="StobiSerif Regular"/>
          <w:lang w:val="mk-MK"/>
        </w:rPr>
        <w:t xml:space="preserve">е огромни фискални импликации. </w:t>
      </w:r>
      <w:r w:rsidR="00441517" w:rsidRPr="007E1A14">
        <w:rPr>
          <w:rFonts w:ascii="StobiSerif Regular" w:hAnsi="StobiSerif Regular"/>
          <w:lang w:val="mk-MK"/>
        </w:rPr>
        <w:t xml:space="preserve">Дополнително, согласно искуствата од другите држави спроведувањето на краткорочните мерки (рестрикции во сообраќај (пар-непар), бесплатен транспорт и сл. мерки) нема да доведе до драстично намалување на концентрациите на </w:t>
      </w:r>
      <w:r w:rsidR="00441517" w:rsidRPr="007E1A14">
        <w:rPr>
          <w:rFonts w:ascii="StobiSerif Regular" w:hAnsi="StobiSerif Regular"/>
        </w:rPr>
        <w:t>PM</w:t>
      </w:r>
      <w:r w:rsidR="00441517" w:rsidRPr="007E1A14">
        <w:rPr>
          <w:rFonts w:ascii="StobiSerif Regular" w:hAnsi="StobiSerif Regular"/>
          <w:lang w:val="mk-MK"/>
        </w:rPr>
        <w:t xml:space="preserve">10, особено при појава на стабилна метеоролошка состојба. </w:t>
      </w:r>
    </w:p>
    <w:p w14:paraId="7F6EA16E" w14:textId="77777777" w:rsidR="00C5134D" w:rsidRDefault="00611F81" w:rsidP="007E1A14">
      <w:pPr>
        <w:jc w:val="both"/>
        <w:rPr>
          <w:rFonts w:ascii="StobiSerif Regular" w:hAnsi="StobiSerif Regular"/>
          <w:lang w:val="mk-MK"/>
        </w:rPr>
      </w:pPr>
      <w:r>
        <w:rPr>
          <w:rFonts w:ascii="StobiSerif Regular" w:hAnsi="StobiSerif Regular"/>
          <w:lang w:val="mk-MK"/>
        </w:rPr>
        <w:t xml:space="preserve">Исто така, </w:t>
      </w:r>
      <w:r w:rsidR="007E1A14">
        <w:rPr>
          <w:rFonts w:ascii="StobiSerif Regular" w:hAnsi="StobiSerif Regular"/>
          <w:lang w:val="mk-MK"/>
        </w:rPr>
        <w:t>потребно</w:t>
      </w:r>
      <w:r w:rsidR="002E4D3B">
        <w:rPr>
          <w:rFonts w:ascii="StobiSerif Regular" w:hAnsi="StobiSerif Regular"/>
        </w:rPr>
        <w:t xml:space="preserve"> e</w:t>
      </w:r>
      <w:r w:rsidR="007E1A14">
        <w:rPr>
          <w:rFonts w:ascii="StobiSerif Regular" w:hAnsi="StobiSerif Regular"/>
          <w:lang w:val="mk-MK"/>
        </w:rPr>
        <w:t xml:space="preserve"> да се потенцира дека п</w:t>
      </w:r>
      <w:r w:rsidR="00441517" w:rsidRPr="007E1A14">
        <w:rPr>
          <w:rFonts w:ascii="StobiSerif Regular" w:hAnsi="StobiSerif Regular"/>
          <w:lang w:val="mk-MK"/>
        </w:rPr>
        <w:t xml:space="preserve">ојавата на високите концентрации на </w:t>
      </w:r>
      <w:r w:rsidR="00441517" w:rsidRPr="007E1A14">
        <w:rPr>
          <w:rFonts w:ascii="StobiSerif Regular" w:hAnsi="StobiSerif Regular"/>
        </w:rPr>
        <w:t>PM</w:t>
      </w:r>
      <w:r w:rsidR="00441517" w:rsidRPr="007E1A14">
        <w:rPr>
          <w:rFonts w:ascii="StobiSerif Regular" w:hAnsi="StobiSerif Regular"/>
          <w:lang w:val="mk-MK"/>
        </w:rPr>
        <w:t xml:space="preserve">10 особено во зимскиот период, неможе да се реши само со спроведување на краткорочните мерки, туку истовремено е потребно интензивирање на процесот на спроведување на среднорочните и долгорочните мерки кои се дефинирани во Националниот план за заштита на квалитетот на амбиентниот воздух и </w:t>
      </w:r>
      <w:r w:rsidR="003E686F" w:rsidRPr="007E1A14">
        <w:rPr>
          <w:rFonts w:ascii="StobiSerif Regular" w:hAnsi="StobiSerif Regular"/>
          <w:lang w:val="mk-MK"/>
        </w:rPr>
        <w:t>Плановите за квалитет на воздух</w:t>
      </w:r>
      <w:r w:rsidR="001B7892" w:rsidRPr="007E1A14">
        <w:rPr>
          <w:rFonts w:ascii="StobiSerif Regular" w:hAnsi="StobiSerif Regular"/>
          <w:lang w:val="mk-MK"/>
        </w:rPr>
        <w:t xml:space="preserve"> </w:t>
      </w:r>
    </w:p>
    <w:p w14:paraId="2ED3F338" w14:textId="5233E5D5" w:rsidR="0024213C" w:rsidRPr="007E1A14" w:rsidRDefault="00B45B90" w:rsidP="007E1A14">
      <w:pPr>
        <w:jc w:val="both"/>
        <w:rPr>
          <w:rFonts w:ascii="StobiSerif Regular" w:hAnsi="StobiSerif Regular" w:cs="TT382t00"/>
          <w:lang w:val="mk-MK"/>
        </w:rPr>
      </w:pPr>
      <w:bookmarkStart w:id="0" w:name="_GoBack"/>
      <w:bookmarkEnd w:id="0"/>
      <w:r w:rsidRPr="007E1A14">
        <w:rPr>
          <w:rFonts w:ascii="StobiSerif Regular" w:hAnsi="StobiSerif Regular"/>
          <w:lang w:val="mk-MK"/>
        </w:rPr>
        <w:t>(</w:t>
      </w:r>
      <w:hyperlink r:id="rId5" w:history="1">
        <w:r w:rsidRPr="007E1A14">
          <w:rPr>
            <w:rStyle w:val="Hyperlink"/>
            <w:rFonts w:ascii="StobiSerif Regular" w:hAnsi="StobiSerif Regular"/>
            <w:lang w:val="mk-MK"/>
          </w:rPr>
          <w:t>http://air.moepp.gov.mk/?page_id=296</w:t>
        </w:r>
      </w:hyperlink>
      <w:r w:rsidRPr="007E1A14">
        <w:rPr>
          <w:rFonts w:ascii="StobiSerif Regular" w:hAnsi="StobiSerif Regular"/>
          <w:lang w:val="mk-MK"/>
        </w:rPr>
        <w:t xml:space="preserve">). </w:t>
      </w:r>
    </w:p>
    <w:p w14:paraId="14266A96" w14:textId="77777777" w:rsidR="00DF7240" w:rsidRDefault="00DF7240" w:rsidP="005B6D31">
      <w:pPr>
        <w:spacing w:before="120" w:after="120"/>
        <w:jc w:val="both"/>
        <w:rPr>
          <w:rFonts w:ascii="StobiSerif Regular" w:hAnsi="StobiSerif Regular"/>
          <w:lang w:val="mk-MK"/>
        </w:rPr>
      </w:pPr>
    </w:p>
    <w:p w14:paraId="6F39C058" w14:textId="77777777" w:rsidR="00B76292" w:rsidRDefault="00B76292" w:rsidP="005B6D31">
      <w:pPr>
        <w:spacing w:before="120" w:after="120"/>
        <w:jc w:val="both"/>
        <w:rPr>
          <w:rFonts w:ascii="StobiSerif Regular" w:hAnsi="StobiSerif Regular"/>
          <w:lang w:val="mk-MK"/>
        </w:rPr>
      </w:pPr>
    </w:p>
    <w:p w14:paraId="1594DE7E" w14:textId="2102DD19" w:rsidR="00B76292" w:rsidRDefault="00B76292" w:rsidP="008D2C3B">
      <w:pPr>
        <w:spacing w:before="120" w:after="120"/>
        <w:jc w:val="right"/>
        <w:rPr>
          <w:rFonts w:ascii="StobiSerif Regular" w:hAnsi="StobiSerif Regular"/>
          <w:lang w:val="mk-MK"/>
        </w:rPr>
      </w:pPr>
      <w:r>
        <w:rPr>
          <w:rFonts w:ascii="StobiSerif Regular" w:hAnsi="StobiSerif Regular"/>
          <w:lang w:val="mk-MK"/>
        </w:rPr>
        <w:t>Министерство за животна средина и просторно планирање</w:t>
      </w:r>
    </w:p>
    <w:p w14:paraId="20D3BBA9" w14:textId="77777777" w:rsidR="005A65E9" w:rsidRDefault="005A65E9">
      <w:pPr>
        <w:rPr>
          <w:rFonts w:ascii="StobiSerif Regular" w:hAnsi="StobiSerif Regular"/>
          <w:lang w:val="mk-MK"/>
        </w:rPr>
      </w:pPr>
      <w:r>
        <w:rPr>
          <w:rFonts w:ascii="StobiSerif Regular" w:hAnsi="StobiSerif Regular"/>
          <w:lang w:val="mk-MK"/>
        </w:rPr>
        <w:br w:type="page"/>
      </w:r>
    </w:p>
    <w:p w14:paraId="75D2FA96" w14:textId="77777777" w:rsidR="00DF7240" w:rsidRDefault="00DF7240" w:rsidP="00DF7240">
      <w:pPr>
        <w:spacing w:before="120" w:after="120"/>
        <w:ind w:left="10800" w:firstLine="720"/>
        <w:jc w:val="both"/>
        <w:rPr>
          <w:rFonts w:ascii="StobiSerif Regular" w:hAnsi="StobiSerif Regular"/>
          <w:lang w:val="mk-MK"/>
        </w:rPr>
      </w:pPr>
    </w:p>
    <w:p w14:paraId="39E45589" w14:textId="77777777" w:rsidR="00DF7240" w:rsidRDefault="00DF7240" w:rsidP="00DF7240">
      <w:pPr>
        <w:spacing w:before="120" w:after="120"/>
        <w:ind w:left="10800" w:firstLine="720"/>
        <w:jc w:val="both"/>
        <w:rPr>
          <w:rFonts w:ascii="StobiSerif Regular" w:hAnsi="StobiSerif Regular"/>
          <w:lang w:val="mk-MK"/>
        </w:rPr>
      </w:pPr>
      <w:r>
        <w:rPr>
          <w:rFonts w:ascii="StobiSerif Regular" w:hAnsi="StobiSerif Regular"/>
          <w:lang w:val="mk-MK"/>
        </w:rPr>
        <w:t xml:space="preserve">Прилог </w:t>
      </w:r>
    </w:p>
    <w:p w14:paraId="07B24B27" w14:textId="77777777" w:rsidR="00DF7240" w:rsidRDefault="00DF7240" w:rsidP="00DF7240">
      <w:pPr>
        <w:spacing w:before="120" w:after="120"/>
        <w:ind w:left="10800" w:firstLine="720"/>
        <w:jc w:val="both"/>
        <w:rPr>
          <w:rFonts w:ascii="StobiSerif Regular" w:hAnsi="StobiSerif Regular"/>
          <w:lang w:val="mk-MK"/>
        </w:rPr>
      </w:pPr>
    </w:p>
    <w:tbl>
      <w:tblPr>
        <w:tblStyle w:val="TableGrid"/>
        <w:tblW w:w="12050" w:type="dxa"/>
        <w:jc w:val="center"/>
        <w:tblLook w:val="04A0" w:firstRow="1" w:lastRow="0" w:firstColumn="1" w:lastColumn="0" w:noHBand="0" w:noVBand="1"/>
      </w:tblPr>
      <w:tblGrid>
        <w:gridCol w:w="567"/>
        <w:gridCol w:w="3970"/>
        <w:gridCol w:w="2835"/>
        <w:gridCol w:w="4678"/>
      </w:tblGrid>
      <w:tr w:rsidR="00B967BC" w:rsidRPr="005B6D31" w14:paraId="05DFFAD7" w14:textId="77777777" w:rsidTr="0028450A">
        <w:trPr>
          <w:jc w:val="center"/>
        </w:trPr>
        <w:tc>
          <w:tcPr>
            <w:tcW w:w="12050" w:type="dxa"/>
            <w:gridSpan w:val="4"/>
          </w:tcPr>
          <w:p w14:paraId="56C95C1F" w14:textId="67C6BBE8" w:rsidR="00B967BC" w:rsidRPr="00B967BC" w:rsidRDefault="00B967BC" w:rsidP="00B967BC">
            <w:pPr>
              <w:jc w:val="center"/>
              <w:rPr>
                <w:rFonts w:ascii="StobiSerif Regular" w:hAnsi="StobiSerif Regular"/>
                <w:b/>
                <w:lang w:val="mk-MK"/>
              </w:rPr>
            </w:pPr>
            <w:r>
              <w:rPr>
                <w:rFonts w:ascii="StobiSerif Regular" w:hAnsi="StobiSerif Regular"/>
                <w:b/>
                <w:lang w:val="mk-MK"/>
              </w:rPr>
              <w:t xml:space="preserve">Доставени предлози, коментари и забелешки на </w:t>
            </w:r>
            <w:r w:rsidRPr="005B6D31">
              <w:rPr>
                <w:rFonts w:ascii="StobiSerif Regular" w:hAnsi="StobiSerif Regular"/>
                <w:b/>
                <w:lang w:val="mk-MK"/>
              </w:rPr>
              <w:t>предлог</w:t>
            </w:r>
            <w:r>
              <w:rPr>
                <w:rFonts w:ascii="StobiSerif Regular" w:hAnsi="StobiSerif Regular"/>
                <w:b/>
                <w:lang w:val="mk-MK"/>
              </w:rPr>
              <w:t xml:space="preserve"> уредбата за </w:t>
            </w:r>
            <w:r w:rsidRPr="005B6D31">
              <w:rPr>
                <w:rFonts w:ascii="StobiSerif Regular" w:hAnsi="StobiSerif Regular"/>
                <w:b/>
                <w:lang w:val="mk-MK"/>
              </w:rPr>
              <w:t>измен</w:t>
            </w:r>
            <w:r>
              <w:rPr>
                <w:rFonts w:ascii="StobiSerif Regular" w:hAnsi="StobiSerif Regular"/>
                <w:b/>
                <w:lang w:val="mk-MK"/>
              </w:rPr>
              <w:t>ување</w:t>
            </w:r>
            <w:r w:rsidRPr="005B6D31">
              <w:rPr>
                <w:rFonts w:ascii="StobiSerif Regular" w:hAnsi="StobiSerif Regular"/>
                <w:b/>
                <w:lang w:val="mk-MK"/>
              </w:rPr>
              <w:t xml:space="preserve"> и дополнувањ</w:t>
            </w:r>
            <w:r>
              <w:rPr>
                <w:rFonts w:ascii="StobiSerif Regular" w:hAnsi="StobiSerif Regular"/>
                <w:b/>
                <w:lang w:val="mk-MK"/>
              </w:rPr>
              <w:t>е</w:t>
            </w:r>
            <w:r w:rsidRPr="005B6D31">
              <w:rPr>
                <w:rFonts w:ascii="StobiSerif Regular" w:hAnsi="StobiSerif Regular"/>
                <w:b/>
                <w:lang w:val="mk-MK"/>
              </w:rPr>
              <w:t xml:space="preserve"> на </w:t>
            </w:r>
            <w:r>
              <w:rPr>
                <w:rFonts w:ascii="StobiSerif Regular" w:hAnsi="StobiSerif Regular"/>
                <w:b/>
                <w:lang w:val="mk-MK"/>
              </w:rPr>
              <w:t>у</w:t>
            </w:r>
            <w:r w:rsidRPr="005B6D31">
              <w:rPr>
                <w:rFonts w:ascii="StobiSerif Regular" w:hAnsi="StobiSerif Regular"/>
                <w:b/>
                <w:lang w:val="mk-MK"/>
              </w:rPr>
              <w:t>редбата за гранични вредности за нивоа и видови на загадувачки супстанции во амбиентниот воздух и прагови за алармирање, рокови за постигнување на граничните вредости, маргини за толеранција за гранична вредност, целни вредности и долгорочни цели</w:t>
            </w:r>
          </w:p>
        </w:tc>
      </w:tr>
      <w:tr w:rsidR="00B967BC" w:rsidRPr="005B6D31" w14:paraId="63368B0A" w14:textId="77777777" w:rsidTr="00E8333C">
        <w:trPr>
          <w:jc w:val="center"/>
        </w:trPr>
        <w:tc>
          <w:tcPr>
            <w:tcW w:w="567" w:type="dxa"/>
          </w:tcPr>
          <w:p w14:paraId="1A384C5A" w14:textId="37B2EC7A" w:rsidR="00B967BC" w:rsidRPr="005B6D31" w:rsidRDefault="00B967BC" w:rsidP="00B967BC">
            <w:pPr>
              <w:jc w:val="center"/>
              <w:rPr>
                <w:rFonts w:ascii="StobiSerif Regular" w:hAnsi="StobiSerif Regular"/>
                <w:lang w:val="mk-MK"/>
              </w:rPr>
            </w:pPr>
            <w:r w:rsidRPr="005B6D31">
              <w:rPr>
                <w:rFonts w:ascii="StobiSerif Regular" w:hAnsi="StobiSerif Regular"/>
                <w:lang w:val="mk-MK"/>
              </w:rPr>
              <w:t>Бр.</w:t>
            </w:r>
          </w:p>
        </w:tc>
        <w:tc>
          <w:tcPr>
            <w:tcW w:w="3970" w:type="dxa"/>
          </w:tcPr>
          <w:p w14:paraId="7CD5E4D2" w14:textId="6626E833" w:rsidR="00B967BC" w:rsidRPr="005B6D31" w:rsidRDefault="00B967BC" w:rsidP="00B967BC">
            <w:pPr>
              <w:jc w:val="center"/>
              <w:rPr>
                <w:rFonts w:ascii="StobiSerif Regular" w:hAnsi="StobiSerif Regular"/>
                <w:b/>
                <w:lang w:val="mk-MK"/>
              </w:rPr>
            </w:pPr>
            <w:r w:rsidRPr="005B6D31">
              <w:rPr>
                <w:rFonts w:ascii="StobiSerif Regular" w:hAnsi="StobiSerif Regular"/>
                <w:b/>
                <w:lang w:val="mk-MK"/>
              </w:rPr>
              <w:t>Ли</w:t>
            </w:r>
            <w:r>
              <w:rPr>
                <w:rFonts w:ascii="StobiSerif Regular" w:hAnsi="StobiSerif Regular"/>
                <w:b/>
                <w:lang w:val="mk-MK"/>
              </w:rPr>
              <w:t>ца од кои се доставени предлози, коментари и забелешки</w:t>
            </w:r>
          </w:p>
        </w:tc>
        <w:tc>
          <w:tcPr>
            <w:tcW w:w="2835" w:type="dxa"/>
          </w:tcPr>
          <w:p w14:paraId="34B83B1C" w14:textId="7DA6CB3C" w:rsidR="00B967BC" w:rsidRPr="005B6D31" w:rsidRDefault="00B967BC" w:rsidP="00B967BC">
            <w:pPr>
              <w:jc w:val="center"/>
              <w:rPr>
                <w:rFonts w:ascii="StobiSerif Regular" w:hAnsi="StobiSerif Regular"/>
                <w:b/>
                <w:lang w:val="mk-MK"/>
              </w:rPr>
            </w:pPr>
            <w:r w:rsidRPr="005B6D31">
              <w:rPr>
                <w:rFonts w:ascii="StobiSerif Regular" w:hAnsi="StobiSerif Regular"/>
                <w:b/>
                <w:lang w:val="mk-MK"/>
              </w:rPr>
              <w:t>Забелешка</w:t>
            </w:r>
          </w:p>
        </w:tc>
        <w:tc>
          <w:tcPr>
            <w:tcW w:w="4678" w:type="dxa"/>
          </w:tcPr>
          <w:p w14:paraId="1AC06D87" w14:textId="02CFAD6B" w:rsidR="00B967BC" w:rsidRPr="005B6D31" w:rsidRDefault="00B967BC" w:rsidP="00B967BC">
            <w:pPr>
              <w:jc w:val="center"/>
              <w:rPr>
                <w:rFonts w:ascii="StobiSerif Regular" w:hAnsi="StobiSerif Regular"/>
                <w:b/>
                <w:lang w:val="mk-MK"/>
              </w:rPr>
            </w:pPr>
            <w:r w:rsidRPr="005B6D31">
              <w:rPr>
                <w:rFonts w:ascii="StobiSerif Regular" w:hAnsi="StobiSerif Regular"/>
                <w:b/>
                <w:lang w:val="mk-MK"/>
              </w:rPr>
              <w:t>Предлог</w:t>
            </w:r>
          </w:p>
        </w:tc>
      </w:tr>
      <w:tr w:rsidR="00B967BC" w:rsidRPr="005B6D31" w14:paraId="1D0C0C5D" w14:textId="77777777" w:rsidTr="00E8333C">
        <w:trPr>
          <w:trHeight w:val="899"/>
          <w:jc w:val="center"/>
        </w:trPr>
        <w:tc>
          <w:tcPr>
            <w:tcW w:w="567" w:type="dxa"/>
          </w:tcPr>
          <w:p w14:paraId="7CA6BAF5" w14:textId="77777777" w:rsidR="00B967BC" w:rsidRPr="005B6D31" w:rsidRDefault="00B967BC" w:rsidP="00B967BC">
            <w:pPr>
              <w:rPr>
                <w:rFonts w:ascii="StobiSerif Regular" w:hAnsi="StobiSerif Regular"/>
                <w:lang w:val="mk-MK"/>
              </w:rPr>
            </w:pPr>
            <w:r w:rsidRPr="005B6D31">
              <w:rPr>
                <w:rFonts w:ascii="StobiSerif Regular" w:hAnsi="StobiSerif Regular"/>
                <w:lang w:val="mk-MK"/>
              </w:rPr>
              <w:t>1.</w:t>
            </w:r>
          </w:p>
        </w:tc>
        <w:tc>
          <w:tcPr>
            <w:tcW w:w="3970" w:type="dxa"/>
          </w:tcPr>
          <w:p w14:paraId="235F3354" w14:textId="77777777" w:rsidR="00B967BC" w:rsidRPr="005B6D31" w:rsidRDefault="00B967BC" w:rsidP="00B967BC">
            <w:pPr>
              <w:rPr>
                <w:rFonts w:ascii="StobiSerif Regular" w:hAnsi="StobiSerif Regular"/>
                <w:lang w:val="mk-MK"/>
              </w:rPr>
            </w:pPr>
            <w:r w:rsidRPr="005B6D31">
              <w:rPr>
                <w:rFonts w:ascii="StobiSerif Regular" w:hAnsi="StobiSerif Regular"/>
                <w:lang w:val="mk-MK"/>
              </w:rPr>
              <w:t>Стојче Димов</w:t>
            </w:r>
          </w:p>
        </w:tc>
        <w:tc>
          <w:tcPr>
            <w:tcW w:w="2835" w:type="dxa"/>
          </w:tcPr>
          <w:p w14:paraId="1640EDC4" w14:textId="77777777" w:rsidR="00B967BC" w:rsidRPr="005B6D31" w:rsidRDefault="00B967BC" w:rsidP="00B967BC">
            <w:pPr>
              <w:pStyle w:val="ListParagraph"/>
              <w:numPr>
                <w:ilvl w:val="0"/>
                <w:numId w:val="2"/>
              </w:numPr>
              <w:jc w:val="both"/>
              <w:rPr>
                <w:rFonts w:ascii="StobiSerif Regular" w:hAnsi="StobiSerif Regular"/>
                <w:lang w:val="mk-MK"/>
              </w:rPr>
            </w:pPr>
            <w:r w:rsidRPr="005B6D31">
              <w:rPr>
                <w:rFonts w:ascii="StobiSerif Regular" w:hAnsi="StobiSerif Regular"/>
                <w:lang w:val="mk-MK"/>
              </w:rPr>
              <w:t>Доставено мислење по е-маил на 05.04.2017 година</w:t>
            </w:r>
          </w:p>
        </w:tc>
        <w:tc>
          <w:tcPr>
            <w:tcW w:w="4678" w:type="dxa"/>
          </w:tcPr>
          <w:p w14:paraId="53EE4049" w14:textId="77777777" w:rsidR="00B967BC" w:rsidRPr="005B6D31" w:rsidRDefault="00B967BC" w:rsidP="00B967BC">
            <w:pPr>
              <w:pStyle w:val="ListParagraph"/>
              <w:numPr>
                <w:ilvl w:val="0"/>
                <w:numId w:val="2"/>
              </w:num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Праговите на информирање да се симнат на вредноста која е воспоставена како максимална дозволена од Европската Унија, додека праговите на алармирање да бидат за 20% поголеми од праговите на информирање. Да нема никакви маргини на толеранција.</w:t>
            </w:r>
          </w:p>
          <w:p w14:paraId="76250051" w14:textId="77777777" w:rsidR="00B967BC" w:rsidRPr="005B6D31" w:rsidRDefault="00B967BC" w:rsidP="00B967BC">
            <w:pPr>
              <w:pStyle w:val="ListParagraph"/>
              <w:numPr>
                <w:ilvl w:val="0"/>
                <w:numId w:val="2"/>
              </w:num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Во однос на условите кога праговите се сметаат за надминати, периодот од два дена е во ред, но без условот за прогнозата. Исто така, услов за надминување треба да бидат прагови измерени на најмалку 25% од мерните места кои даваат податоци.</w:t>
            </w:r>
          </w:p>
          <w:p w14:paraId="048A0E6D" w14:textId="77777777" w:rsidR="00B967BC" w:rsidRPr="005B6D31" w:rsidRDefault="00B967BC" w:rsidP="00B967BC">
            <w:pPr>
              <w:pStyle w:val="ListParagraph"/>
              <w:numPr>
                <w:ilvl w:val="0"/>
                <w:numId w:val="2"/>
              </w:num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 xml:space="preserve">Исто би требало да се размисли за мерки доколку и само една мерна </w:t>
            </w:r>
            <w:r w:rsidRPr="005B6D31">
              <w:rPr>
                <w:rFonts w:ascii="StobiSerif Regular" w:hAnsi="StobiSerif Regular" w:cs="TT382t00"/>
                <w:lang w:val="mk-MK"/>
              </w:rPr>
              <w:lastRenderedPageBreak/>
              <w:t xml:space="preserve">станица враќа загадување над дозволеното, </w:t>
            </w:r>
          </w:p>
          <w:p w14:paraId="3F582DC2" w14:textId="77777777" w:rsidR="00B967BC" w:rsidRPr="005B6D31" w:rsidRDefault="00B967BC" w:rsidP="00B967BC">
            <w:pPr>
              <w:pStyle w:val="ListParagraph"/>
              <w:numPr>
                <w:ilvl w:val="0"/>
                <w:numId w:val="2"/>
              </w:num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Однапред да се предложат мерки кои по автоматизам би се активирале доколку се надмине прагот на алармирање</w:t>
            </w:r>
          </w:p>
          <w:p w14:paraId="34E0543A" w14:textId="77777777" w:rsidR="00B967BC" w:rsidRPr="005B6D31" w:rsidRDefault="00B967BC" w:rsidP="00B967BC">
            <w:pPr>
              <w:pStyle w:val="ListParagraph"/>
              <w:numPr>
                <w:ilvl w:val="0"/>
                <w:numId w:val="2"/>
              </w:num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Да се воведе уште еден праг (на пример праг на екстремно загадување, кога загадувањето е 2-3 пати над дозволеното), и заедно со тој праг подрастични мерки кои би морале локалните но и државните органи да ги применат за да може загадувањето што е можно побргу да се намали под дозволеното.</w:t>
            </w:r>
          </w:p>
        </w:tc>
      </w:tr>
      <w:tr w:rsidR="00B967BC" w:rsidRPr="005B6D31" w14:paraId="388865C9" w14:textId="77777777" w:rsidTr="00E8333C">
        <w:trPr>
          <w:trHeight w:val="899"/>
          <w:jc w:val="center"/>
        </w:trPr>
        <w:tc>
          <w:tcPr>
            <w:tcW w:w="567" w:type="dxa"/>
          </w:tcPr>
          <w:p w14:paraId="724316B6" w14:textId="77777777" w:rsidR="00B967BC" w:rsidRPr="005B6D31" w:rsidRDefault="00B967BC" w:rsidP="00B967BC">
            <w:pPr>
              <w:rPr>
                <w:rFonts w:ascii="StobiSerif Regular" w:hAnsi="StobiSerif Regular"/>
                <w:lang w:val="mk-MK"/>
              </w:rPr>
            </w:pPr>
            <w:r w:rsidRPr="005B6D31">
              <w:rPr>
                <w:rFonts w:ascii="StobiSerif Regular" w:hAnsi="StobiSerif Regular"/>
                <w:lang w:val="mk-MK"/>
              </w:rPr>
              <w:lastRenderedPageBreak/>
              <w:t>2.</w:t>
            </w:r>
          </w:p>
        </w:tc>
        <w:tc>
          <w:tcPr>
            <w:tcW w:w="3970" w:type="dxa"/>
          </w:tcPr>
          <w:p w14:paraId="12CB3689" w14:textId="77777777" w:rsidR="00B967BC" w:rsidRPr="005B6D31" w:rsidRDefault="00B967BC" w:rsidP="00B967BC">
            <w:pPr>
              <w:rPr>
                <w:rFonts w:ascii="StobiSerif Regular" w:hAnsi="StobiSerif Regular"/>
                <w:lang w:val="mk-MK"/>
              </w:rPr>
            </w:pPr>
            <w:r w:rsidRPr="005B6D31">
              <w:rPr>
                <w:rFonts w:ascii="StobiSerif Regular" w:hAnsi="StobiSerif Regular" w:cs="Tms Rmn"/>
                <w:color w:val="000000"/>
                <w:lang w:val="mk-MK"/>
              </w:rPr>
              <w:t>Димитар Дочовски</w:t>
            </w:r>
          </w:p>
        </w:tc>
        <w:tc>
          <w:tcPr>
            <w:tcW w:w="2835" w:type="dxa"/>
          </w:tcPr>
          <w:p w14:paraId="18F7E756" w14:textId="77777777" w:rsidR="00B967BC" w:rsidRPr="005B6D31" w:rsidRDefault="00B967BC" w:rsidP="00B967BC">
            <w:pPr>
              <w:pStyle w:val="ListParagraph"/>
              <w:numPr>
                <w:ilvl w:val="0"/>
                <w:numId w:val="2"/>
              </w:numPr>
              <w:jc w:val="both"/>
              <w:rPr>
                <w:rFonts w:ascii="StobiSerif Regular" w:hAnsi="StobiSerif Regular"/>
                <w:lang w:val="mk-MK"/>
              </w:rPr>
            </w:pPr>
            <w:r w:rsidRPr="005B6D31">
              <w:rPr>
                <w:rFonts w:ascii="StobiSerif Regular" w:hAnsi="StobiSerif Regular"/>
                <w:lang w:val="mk-MK"/>
              </w:rPr>
              <w:t>Доставено мислење по е-маил на 04.04.2017 година</w:t>
            </w:r>
          </w:p>
        </w:tc>
        <w:tc>
          <w:tcPr>
            <w:tcW w:w="4678" w:type="dxa"/>
          </w:tcPr>
          <w:p w14:paraId="79727F3E" w14:textId="77777777" w:rsidR="00B967BC" w:rsidRPr="005B6D31" w:rsidRDefault="00B967BC" w:rsidP="00B967BC">
            <w:pPr>
              <w:pStyle w:val="ListParagraph"/>
              <w:numPr>
                <w:ilvl w:val="0"/>
                <w:numId w:val="2"/>
              </w:num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Да се одобри продолжување на рокот за доставување на забелешки</w:t>
            </w:r>
          </w:p>
        </w:tc>
      </w:tr>
      <w:tr w:rsidR="00B967BC" w:rsidRPr="005B6D31" w14:paraId="7C284589" w14:textId="77777777" w:rsidTr="00E8333C">
        <w:trPr>
          <w:trHeight w:val="899"/>
          <w:jc w:val="center"/>
        </w:trPr>
        <w:tc>
          <w:tcPr>
            <w:tcW w:w="567" w:type="dxa"/>
          </w:tcPr>
          <w:p w14:paraId="63B59806" w14:textId="77777777" w:rsidR="00B967BC" w:rsidRPr="005B6D31" w:rsidRDefault="00B967BC" w:rsidP="00B967BC">
            <w:pPr>
              <w:rPr>
                <w:rFonts w:ascii="StobiSerif Regular" w:hAnsi="StobiSerif Regular"/>
                <w:lang w:val="mk-MK"/>
              </w:rPr>
            </w:pPr>
            <w:r w:rsidRPr="005B6D31">
              <w:rPr>
                <w:rFonts w:ascii="StobiSerif Regular" w:hAnsi="StobiSerif Regular"/>
                <w:lang w:val="mk-MK"/>
              </w:rPr>
              <w:t>3.</w:t>
            </w:r>
          </w:p>
        </w:tc>
        <w:tc>
          <w:tcPr>
            <w:tcW w:w="3970" w:type="dxa"/>
          </w:tcPr>
          <w:p w14:paraId="48960D60" w14:textId="77777777" w:rsidR="00B967BC" w:rsidRPr="005B6D31" w:rsidRDefault="00B967BC" w:rsidP="00B967BC">
            <w:pPr>
              <w:rPr>
                <w:rFonts w:ascii="StobiSerif Regular" w:hAnsi="StobiSerif Regular"/>
                <w:lang w:val="mk-MK"/>
              </w:rPr>
            </w:pPr>
            <w:r w:rsidRPr="005B6D31">
              <w:rPr>
                <w:rFonts w:ascii="StobiSerif Regular" w:hAnsi="StobiSerif Regular"/>
                <w:lang w:val="mk-MK"/>
              </w:rPr>
              <w:t>Граѓански организации (13)</w:t>
            </w:r>
          </w:p>
          <w:p w14:paraId="3F8BE4A1" w14:textId="77777777" w:rsidR="00B967BC" w:rsidRPr="005B6D31" w:rsidRDefault="00B967BC" w:rsidP="00B967BC">
            <w:pPr>
              <w:pStyle w:val="ListParagraph"/>
              <w:numPr>
                <w:ilvl w:val="0"/>
                <w:numId w:val="2"/>
              </w:numPr>
              <w:jc w:val="both"/>
              <w:rPr>
                <w:rFonts w:ascii="StobiSerif Regular" w:hAnsi="StobiSerif Regular"/>
                <w:lang w:val="mk-MK"/>
              </w:rPr>
            </w:pPr>
            <w:r w:rsidRPr="005B6D31">
              <w:rPr>
                <w:rFonts w:ascii="StobiSerif Regular" w:hAnsi="StobiSerif Regular"/>
                <w:lang w:val="mk-MK"/>
              </w:rPr>
              <w:t xml:space="preserve">Граѓански иницијативи „О2 коалиција за чист воздух“, „Воздух сега“, „Ние сме Карпош 4“, „Стоп на загадувањето“, „Мајка и дете“, „Скопје смог аларм“, „Спас за Водно“, „Куманово бара чист воздух“, „Скопје бара чист воздух“, „Охрид СОС“, </w:t>
            </w:r>
          </w:p>
          <w:p w14:paraId="74CEDCA3" w14:textId="77777777" w:rsidR="00B967BC" w:rsidRPr="005B6D31" w:rsidRDefault="00B967BC" w:rsidP="00B967BC">
            <w:pPr>
              <w:pStyle w:val="ListParagraph"/>
              <w:numPr>
                <w:ilvl w:val="0"/>
                <w:numId w:val="2"/>
              </w:numPr>
              <w:jc w:val="both"/>
              <w:rPr>
                <w:rFonts w:ascii="StobiSerif Regular" w:hAnsi="StobiSerif Regular"/>
                <w:lang w:val="mk-MK"/>
              </w:rPr>
            </w:pPr>
            <w:r w:rsidRPr="005B6D31">
              <w:rPr>
                <w:rFonts w:ascii="StobiSerif Regular" w:hAnsi="StobiSerif Regular"/>
                <w:lang w:val="mk-MK"/>
              </w:rPr>
              <w:t xml:space="preserve">Здружение прва детска амбасада „МЕЃАШИ“, </w:t>
            </w:r>
          </w:p>
          <w:p w14:paraId="3EF3457D" w14:textId="77777777" w:rsidR="00B967BC" w:rsidRPr="005B6D31" w:rsidRDefault="00B967BC" w:rsidP="00B967BC">
            <w:pPr>
              <w:pStyle w:val="ListParagraph"/>
              <w:numPr>
                <w:ilvl w:val="0"/>
                <w:numId w:val="2"/>
              </w:numPr>
              <w:jc w:val="both"/>
              <w:rPr>
                <w:rFonts w:ascii="StobiSerif Regular" w:hAnsi="StobiSerif Regular"/>
                <w:lang w:val="mk-MK"/>
              </w:rPr>
            </w:pPr>
            <w:r w:rsidRPr="005B6D31">
              <w:rPr>
                <w:rFonts w:ascii="StobiSerif Regular" w:hAnsi="StobiSerif Regular"/>
                <w:lang w:val="mk-MK"/>
              </w:rPr>
              <w:lastRenderedPageBreak/>
              <w:t xml:space="preserve">Еколошко здружение – Движење ЕКО ГЕРИЛА – Тетово, </w:t>
            </w:r>
          </w:p>
          <w:p w14:paraId="15BD9205" w14:textId="77777777" w:rsidR="00B967BC" w:rsidRPr="005B6D31" w:rsidRDefault="00B967BC" w:rsidP="00B967BC">
            <w:pPr>
              <w:pStyle w:val="ListParagraph"/>
              <w:numPr>
                <w:ilvl w:val="0"/>
                <w:numId w:val="2"/>
              </w:numPr>
              <w:jc w:val="both"/>
              <w:rPr>
                <w:rFonts w:ascii="StobiSerif Regular" w:hAnsi="StobiSerif Regular"/>
                <w:lang w:val="mk-MK"/>
              </w:rPr>
            </w:pPr>
            <w:r w:rsidRPr="005B6D31">
              <w:rPr>
                <w:rFonts w:ascii="StobiSerif Regular" w:hAnsi="StobiSerif Regular"/>
                <w:lang w:val="mk-MK"/>
              </w:rPr>
              <w:t xml:space="preserve">Здружение за развој и активно делување и потикнување на граѓански сектор ЗА НАС СЕ РАБОТИ – Битола и </w:t>
            </w:r>
          </w:p>
          <w:p w14:paraId="249799D8" w14:textId="77777777" w:rsidR="00B967BC" w:rsidRPr="005B6D31" w:rsidRDefault="00B967BC" w:rsidP="00B967BC">
            <w:pPr>
              <w:pStyle w:val="ListParagraph"/>
              <w:numPr>
                <w:ilvl w:val="0"/>
                <w:numId w:val="2"/>
              </w:numPr>
              <w:jc w:val="both"/>
              <w:rPr>
                <w:rFonts w:ascii="StobiSerif Regular" w:hAnsi="StobiSerif Regular"/>
                <w:lang w:val="mk-MK"/>
              </w:rPr>
            </w:pPr>
            <w:r w:rsidRPr="005B6D31">
              <w:rPr>
                <w:rFonts w:ascii="StobiSerif Regular" w:hAnsi="StobiSerif Regular"/>
                <w:lang w:val="mk-MK"/>
              </w:rPr>
              <w:t>Здружение за заштита на животните и животната средина Е.Д.Е.Н</w:t>
            </w:r>
          </w:p>
        </w:tc>
        <w:tc>
          <w:tcPr>
            <w:tcW w:w="2835" w:type="dxa"/>
          </w:tcPr>
          <w:p w14:paraId="66F5A6A5" w14:textId="77777777" w:rsidR="00B967BC" w:rsidRPr="005B6D31" w:rsidRDefault="00B967BC" w:rsidP="00B967BC">
            <w:pPr>
              <w:pStyle w:val="ListParagraph"/>
              <w:numPr>
                <w:ilvl w:val="0"/>
                <w:numId w:val="2"/>
              </w:numPr>
              <w:jc w:val="both"/>
              <w:rPr>
                <w:rFonts w:ascii="StobiSerif Regular" w:hAnsi="StobiSerif Regular"/>
                <w:lang w:val="mk-MK"/>
              </w:rPr>
            </w:pPr>
            <w:r w:rsidRPr="005B6D31">
              <w:rPr>
                <w:rFonts w:ascii="StobiSerif Regular" w:hAnsi="StobiSerif Regular"/>
                <w:lang w:val="mk-MK"/>
              </w:rPr>
              <w:lastRenderedPageBreak/>
              <w:t>Доставено мислење со архивски број 10-1936/1 од 06.04.2017</w:t>
            </w:r>
          </w:p>
          <w:p w14:paraId="7906E41A" w14:textId="77777777" w:rsidR="00B967BC" w:rsidRPr="005B6D31" w:rsidRDefault="00B967BC" w:rsidP="00B967BC">
            <w:pPr>
              <w:pStyle w:val="ListParagraph"/>
              <w:numPr>
                <w:ilvl w:val="0"/>
                <w:numId w:val="2"/>
              </w:numPr>
              <w:jc w:val="both"/>
              <w:rPr>
                <w:rFonts w:ascii="StobiSerif Regular" w:hAnsi="StobiSerif Regular"/>
                <w:lang w:val="mk-MK"/>
              </w:rPr>
            </w:pPr>
            <w:r w:rsidRPr="005B6D31">
              <w:rPr>
                <w:rFonts w:ascii="StobiSerif Regular" w:hAnsi="StobiSerif Regular"/>
                <w:lang w:val="mk-MK"/>
              </w:rPr>
              <w:t>Доставено мислење (дополнителни забелешки) со архивски број 10-1936/2 од 05.05.2017 година</w:t>
            </w:r>
          </w:p>
          <w:p w14:paraId="1869A352" w14:textId="77777777" w:rsidR="00B967BC" w:rsidRPr="005B6D31" w:rsidRDefault="00B967BC" w:rsidP="00B967BC">
            <w:pPr>
              <w:jc w:val="both"/>
              <w:rPr>
                <w:rFonts w:ascii="StobiSerif Regular" w:hAnsi="StobiSerif Regular"/>
                <w:lang w:val="mk-MK"/>
              </w:rPr>
            </w:pPr>
          </w:p>
        </w:tc>
        <w:tc>
          <w:tcPr>
            <w:tcW w:w="4678" w:type="dxa"/>
          </w:tcPr>
          <w:p w14:paraId="27AB4D98" w14:textId="77777777" w:rsidR="00B967BC" w:rsidRPr="005B6D31" w:rsidRDefault="00B967BC" w:rsidP="00B967BC">
            <w:pPr>
              <w:pStyle w:val="ListParagraph"/>
              <w:numPr>
                <w:ilvl w:val="0"/>
                <w:numId w:val="2"/>
              </w:numPr>
              <w:jc w:val="both"/>
              <w:rPr>
                <w:rFonts w:ascii="StobiSerif Regular" w:hAnsi="StobiSerif Regular" w:cs="TT382t00"/>
                <w:lang w:val="mk-MK"/>
              </w:rPr>
            </w:pPr>
            <w:r w:rsidRPr="005B6D31">
              <w:rPr>
                <w:rFonts w:ascii="StobiSerif Regular" w:hAnsi="StobiSerif Regular" w:cs="TT382t00"/>
                <w:lang w:val="mk-MK"/>
              </w:rPr>
              <w:t>Прагот на информирање за РМ10 да биде да биде 2 последователни денови со среднодневна концентрација поголема од 50 μg/m</w:t>
            </w:r>
            <w:r w:rsidRPr="005B6D31">
              <w:rPr>
                <w:rFonts w:ascii="StobiSerif Regular" w:hAnsi="StobiSerif Regular" w:cs="TT382t00"/>
                <w:vertAlign w:val="superscript"/>
                <w:lang w:val="mk-MK"/>
              </w:rPr>
              <w:t>3</w:t>
            </w:r>
            <w:r w:rsidRPr="005B6D31">
              <w:rPr>
                <w:rFonts w:ascii="StobiSerif Regular" w:hAnsi="StobiSerif Regular" w:cs="TT382t00"/>
                <w:lang w:val="mk-MK"/>
              </w:rPr>
              <w:t xml:space="preserve"> </w:t>
            </w:r>
          </w:p>
          <w:p w14:paraId="71CC7AA9" w14:textId="77777777" w:rsidR="00B967BC" w:rsidRPr="005B6D31" w:rsidRDefault="00B967BC" w:rsidP="00B967BC">
            <w:pPr>
              <w:pStyle w:val="ListParagraph"/>
              <w:numPr>
                <w:ilvl w:val="0"/>
                <w:numId w:val="2"/>
              </w:numPr>
              <w:jc w:val="both"/>
              <w:rPr>
                <w:rFonts w:ascii="StobiSerif Regular" w:hAnsi="StobiSerif Regular" w:cs="TT382t00"/>
                <w:lang w:val="mk-MK"/>
              </w:rPr>
            </w:pPr>
            <w:r w:rsidRPr="005B6D31">
              <w:rPr>
                <w:rFonts w:ascii="StobiSerif Regular" w:hAnsi="StobiSerif Regular" w:cs="TT382t00"/>
                <w:lang w:val="mk-MK"/>
              </w:rPr>
              <w:t>Прагот на алармирање за РМ10 да биде да биде 2 последователни денови со среднодневна концентрација поголема од 70 μg/m</w:t>
            </w:r>
            <w:r w:rsidRPr="005B6D31">
              <w:rPr>
                <w:rFonts w:ascii="StobiSerif Regular" w:hAnsi="StobiSerif Regular" w:cs="TT382t00"/>
                <w:vertAlign w:val="superscript"/>
                <w:lang w:val="mk-MK"/>
              </w:rPr>
              <w:t>3</w:t>
            </w:r>
            <w:r w:rsidRPr="005B6D31">
              <w:rPr>
                <w:rFonts w:ascii="StobiSerif Regular" w:hAnsi="StobiSerif Regular" w:cs="TT382t00"/>
                <w:lang w:val="mk-MK"/>
              </w:rPr>
              <w:t xml:space="preserve"> </w:t>
            </w:r>
          </w:p>
          <w:p w14:paraId="4C8A994F" w14:textId="77777777" w:rsidR="00B967BC" w:rsidRPr="005B6D31" w:rsidRDefault="00B967BC" w:rsidP="00B967BC">
            <w:pPr>
              <w:pStyle w:val="ListParagraph"/>
              <w:numPr>
                <w:ilvl w:val="0"/>
                <w:numId w:val="2"/>
              </w:numPr>
              <w:jc w:val="both"/>
              <w:rPr>
                <w:rFonts w:ascii="StobiSerif Regular" w:hAnsi="StobiSerif Regular" w:cs="TT382t00"/>
                <w:lang w:val="mk-MK"/>
              </w:rPr>
            </w:pPr>
            <w:r w:rsidRPr="005B6D31">
              <w:rPr>
                <w:rFonts w:ascii="StobiSerif Regular" w:hAnsi="StobiSerif Regular" w:cs="TT382t00"/>
                <w:lang w:val="mk-MK"/>
              </w:rPr>
              <w:t>Неприфатливи се условите на исполнување на прагот односно стабилна временска состојба и број на станици на кој е измерен прагот.</w:t>
            </w:r>
          </w:p>
        </w:tc>
      </w:tr>
      <w:tr w:rsidR="00B967BC" w:rsidRPr="005B6D31" w14:paraId="2A35B88A" w14:textId="77777777" w:rsidTr="00E8333C">
        <w:trPr>
          <w:jc w:val="center"/>
        </w:trPr>
        <w:tc>
          <w:tcPr>
            <w:tcW w:w="567" w:type="dxa"/>
          </w:tcPr>
          <w:p w14:paraId="300090CE" w14:textId="77777777" w:rsidR="00B967BC" w:rsidRPr="005B6D31" w:rsidRDefault="00B967BC" w:rsidP="00B967BC">
            <w:pPr>
              <w:rPr>
                <w:rFonts w:ascii="StobiSerif Regular" w:hAnsi="StobiSerif Regular"/>
                <w:lang w:val="mk-MK"/>
              </w:rPr>
            </w:pPr>
            <w:r w:rsidRPr="005B6D31">
              <w:rPr>
                <w:rFonts w:ascii="StobiSerif Regular" w:hAnsi="StobiSerif Regular"/>
                <w:lang w:val="mk-MK"/>
              </w:rPr>
              <w:t xml:space="preserve">4.. </w:t>
            </w:r>
          </w:p>
        </w:tc>
        <w:tc>
          <w:tcPr>
            <w:tcW w:w="3970" w:type="dxa"/>
          </w:tcPr>
          <w:p w14:paraId="20C00861" w14:textId="77777777" w:rsidR="00B967BC" w:rsidRPr="005B6D31" w:rsidRDefault="00B967BC" w:rsidP="00B967BC">
            <w:pPr>
              <w:jc w:val="both"/>
              <w:rPr>
                <w:rFonts w:ascii="StobiSerif Regular" w:hAnsi="StobiSerif Regular"/>
                <w:lang w:val="mk-MK"/>
              </w:rPr>
            </w:pPr>
            <w:r w:rsidRPr="005B6D31">
              <w:rPr>
                <w:rFonts w:ascii="StobiSerif Regular" w:hAnsi="StobiSerif Regular"/>
                <w:lang w:val="mk-MK"/>
              </w:rPr>
              <w:t>Центар за истражување и информирање за животна средина „Еко – свест“.</w:t>
            </w:r>
          </w:p>
        </w:tc>
        <w:tc>
          <w:tcPr>
            <w:tcW w:w="2835" w:type="dxa"/>
          </w:tcPr>
          <w:p w14:paraId="020E270A" w14:textId="77777777" w:rsidR="00B967BC" w:rsidRPr="005B6D31" w:rsidRDefault="00B967BC" w:rsidP="00B967BC">
            <w:p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Допис до МЖСПП доставена по е-маил на 06.04.2017 година</w:t>
            </w:r>
          </w:p>
        </w:tc>
        <w:tc>
          <w:tcPr>
            <w:tcW w:w="4678" w:type="dxa"/>
          </w:tcPr>
          <w:p w14:paraId="73FC6E24" w14:textId="77777777" w:rsidR="00B967BC" w:rsidRPr="005B6D31" w:rsidRDefault="00B967BC" w:rsidP="00B967BC">
            <w:pPr>
              <w:pStyle w:val="ListParagraph"/>
              <w:numPr>
                <w:ilvl w:val="0"/>
                <w:numId w:val="5"/>
              </w:numPr>
              <w:autoSpaceDE w:val="0"/>
              <w:autoSpaceDN w:val="0"/>
              <w:adjustRightInd w:val="0"/>
              <w:jc w:val="both"/>
              <w:rPr>
                <w:rFonts w:ascii="StobiSerif Regular" w:hAnsi="StobiSerif Regular"/>
                <w:lang w:val="mk-MK"/>
              </w:rPr>
            </w:pPr>
            <w:r w:rsidRPr="005B6D31">
              <w:rPr>
                <w:rFonts w:ascii="StobiSerif Regular" w:hAnsi="StobiSerif Regular" w:cs="TT382t00"/>
                <w:lang w:val="mk-MK"/>
              </w:rPr>
              <w:t xml:space="preserve">Да се додефенира член 3 од Уредбата  од причини што вака како што е дефиниран остава простор за различно толкување од страна на различни чинители и затоа потребно е да се дообјасни и додефинира првиот услов за надминување на </w:t>
            </w:r>
            <w:r w:rsidRPr="005B6D31">
              <w:rPr>
                <w:rFonts w:ascii="StobiSerif Regular" w:hAnsi="StobiSerif Regular"/>
                <w:lang w:val="mk-MK"/>
              </w:rPr>
              <w:t>прагот за алармирање и информирање што се однесува на таканаречената „стабилна временска состојба“.</w:t>
            </w:r>
          </w:p>
          <w:p w14:paraId="361A4E2C" w14:textId="77777777" w:rsidR="00B967BC" w:rsidRPr="005B6D31" w:rsidRDefault="00B967BC" w:rsidP="00B967BC">
            <w:pPr>
              <w:pStyle w:val="ListParagraph"/>
              <w:numPr>
                <w:ilvl w:val="0"/>
                <w:numId w:val="5"/>
              </w:num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Намалување на прагот за информирање за РМ10 и тоа од 150 μg/m</w:t>
            </w:r>
            <w:r w:rsidRPr="005B6D31">
              <w:rPr>
                <w:rFonts w:ascii="StobiSerif Regular" w:hAnsi="StobiSerif Regular" w:cs="TT382t00"/>
                <w:vertAlign w:val="superscript"/>
                <w:lang w:val="mk-MK"/>
              </w:rPr>
              <w:t>3</w:t>
            </w:r>
            <w:r w:rsidRPr="005B6D31">
              <w:rPr>
                <w:rFonts w:ascii="StobiSerif Regular" w:hAnsi="StobiSerif Regular" w:cs="TT382t00"/>
                <w:lang w:val="mk-MK"/>
              </w:rPr>
              <w:t xml:space="preserve"> за 24 часа на 100 μg/m</w:t>
            </w:r>
            <w:r w:rsidRPr="005B6D31">
              <w:rPr>
                <w:rFonts w:ascii="StobiSerif Regular" w:hAnsi="StobiSerif Regular" w:cs="TT382t00"/>
                <w:vertAlign w:val="superscript"/>
                <w:lang w:val="mk-MK"/>
              </w:rPr>
              <w:t>3</w:t>
            </w:r>
            <w:r w:rsidRPr="005B6D31">
              <w:rPr>
                <w:rFonts w:ascii="StobiSerif Regular" w:hAnsi="StobiSerif Regular" w:cs="TT382t00"/>
                <w:lang w:val="mk-MK"/>
              </w:rPr>
              <w:t xml:space="preserve"> за 24 часа. Додека прагот за алармирање за РМ10 да се постави на 70 μg/m</w:t>
            </w:r>
            <w:r w:rsidRPr="005B6D31">
              <w:rPr>
                <w:rFonts w:ascii="StobiSerif Regular" w:hAnsi="StobiSerif Regular" w:cs="TT382t00"/>
                <w:vertAlign w:val="superscript"/>
                <w:lang w:val="mk-MK"/>
              </w:rPr>
              <w:t>3</w:t>
            </w:r>
            <w:r w:rsidRPr="005B6D31">
              <w:rPr>
                <w:rFonts w:ascii="StobiSerif Regular" w:hAnsi="StobiSerif Regular" w:cs="TT382t00"/>
                <w:lang w:val="mk-MK"/>
              </w:rPr>
              <w:t xml:space="preserve"> за 24 часа, наместо предложените 200 μg/m</w:t>
            </w:r>
            <w:r w:rsidRPr="005B6D31">
              <w:rPr>
                <w:rFonts w:ascii="StobiSerif Regular" w:hAnsi="StobiSerif Regular" w:cs="TT382t00"/>
                <w:vertAlign w:val="superscript"/>
                <w:lang w:val="mk-MK"/>
              </w:rPr>
              <w:t>3</w:t>
            </w:r>
            <w:r w:rsidRPr="005B6D31">
              <w:rPr>
                <w:rFonts w:ascii="StobiSerif Regular" w:hAnsi="StobiSerif Regular" w:cs="TT382t00"/>
                <w:lang w:val="mk-MK"/>
              </w:rPr>
              <w:t>.</w:t>
            </w:r>
          </w:p>
        </w:tc>
      </w:tr>
      <w:tr w:rsidR="00B967BC" w:rsidRPr="005B6D31" w14:paraId="324B319B" w14:textId="77777777" w:rsidTr="00E8333C">
        <w:trPr>
          <w:jc w:val="center"/>
        </w:trPr>
        <w:tc>
          <w:tcPr>
            <w:tcW w:w="567" w:type="dxa"/>
          </w:tcPr>
          <w:p w14:paraId="69F555B4" w14:textId="77777777" w:rsidR="00B967BC" w:rsidRPr="005B6D31" w:rsidRDefault="00B967BC" w:rsidP="00B967BC">
            <w:pPr>
              <w:rPr>
                <w:rFonts w:ascii="StobiSerif Regular" w:hAnsi="StobiSerif Regular"/>
                <w:lang w:val="mk-MK"/>
              </w:rPr>
            </w:pPr>
            <w:r w:rsidRPr="005B6D31">
              <w:rPr>
                <w:rFonts w:ascii="StobiSerif Regular" w:hAnsi="StobiSerif Regular"/>
                <w:lang w:val="mk-MK"/>
              </w:rPr>
              <w:lastRenderedPageBreak/>
              <w:t>5.</w:t>
            </w:r>
          </w:p>
        </w:tc>
        <w:tc>
          <w:tcPr>
            <w:tcW w:w="3970" w:type="dxa"/>
          </w:tcPr>
          <w:p w14:paraId="03E5D6DA" w14:textId="77777777" w:rsidR="00B967BC" w:rsidRPr="005B6D31" w:rsidRDefault="00B967BC" w:rsidP="00B967BC">
            <w:pPr>
              <w:rPr>
                <w:rFonts w:ascii="StobiSerif Regular" w:hAnsi="StobiSerif Regular"/>
                <w:lang w:val="mk-MK"/>
              </w:rPr>
            </w:pPr>
            <w:r w:rsidRPr="005B6D31">
              <w:rPr>
                <w:rFonts w:ascii="StobiSerif Regular" w:hAnsi="StobiSerif Regular"/>
                <w:lang w:val="mk-MK"/>
              </w:rPr>
              <w:t>Граѓански организации (13)</w:t>
            </w:r>
          </w:p>
          <w:p w14:paraId="2370115C" w14:textId="77777777" w:rsidR="00B967BC" w:rsidRPr="005B6D31" w:rsidRDefault="00B967BC" w:rsidP="00B967BC">
            <w:pPr>
              <w:pStyle w:val="ListParagraph"/>
              <w:numPr>
                <w:ilvl w:val="0"/>
                <w:numId w:val="3"/>
              </w:numPr>
              <w:jc w:val="both"/>
              <w:rPr>
                <w:rFonts w:ascii="StobiSerif Regular" w:hAnsi="StobiSerif Regular"/>
                <w:lang w:val="mk-MK"/>
              </w:rPr>
            </w:pPr>
            <w:r w:rsidRPr="005B6D31">
              <w:rPr>
                <w:rFonts w:ascii="StobiSerif Regular" w:hAnsi="StobiSerif Regular"/>
                <w:lang w:val="mk-MK"/>
              </w:rPr>
              <w:t>Ѓраѓански иницијативи "Стоп на загадувањето", "ВОЗДУХ СЕГА", "НИЕ СМЕ КАРПОШ 4“, "Охрид ЅОЅ", "Levizja Nena dhe Femija - Tetove / Мајка и дете - Тетово", "Скопје Смог Аларм", "Спас за Водно", "Куманово бара чист воздух / Kumanova kerkon ajer te pastert", "O2 Коалиција за чист воздух"</w:t>
            </w:r>
          </w:p>
          <w:p w14:paraId="1D56B7B0" w14:textId="77777777" w:rsidR="00B967BC" w:rsidRPr="005B6D31" w:rsidRDefault="00B967BC" w:rsidP="00B967BC">
            <w:pPr>
              <w:pStyle w:val="ListParagraph"/>
              <w:numPr>
                <w:ilvl w:val="0"/>
                <w:numId w:val="3"/>
              </w:numPr>
              <w:jc w:val="both"/>
              <w:rPr>
                <w:rFonts w:ascii="StobiSerif Regular" w:hAnsi="StobiSerif Regular"/>
                <w:lang w:val="mk-MK"/>
              </w:rPr>
            </w:pPr>
            <w:r w:rsidRPr="005B6D31">
              <w:rPr>
                <w:rFonts w:ascii="StobiSerif Regular" w:hAnsi="StobiSerif Regular"/>
                <w:lang w:val="mk-MK"/>
              </w:rPr>
              <w:t>Здружение за развој и активно делување и поттикнување на граѓанскиот сектор ЗА НАС СЕ РАБОТИ - Битола</w:t>
            </w:r>
          </w:p>
          <w:p w14:paraId="22D1966F" w14:textId="77777777" w:rsidR="00B967BC" w:rsidRPr="005B6D31" w:rsidRDefault="00B967BC" w:rsidP="00B967BC">
            <w:pPr>
              <w:pStyle w:val="ListParagraph"/>
              <w:numPr>
                <w:ilvl w:val="0"/>
                <w:numId w:val="3"/>
              </w:numPr>
              <w:jc w:val="both"/>
              <w:rPr>
                <w:rFonts w:ascii="StobiSerif Regular" w:hAnsi="StobiSerif Regular"/>
                <w:lang w:val="mk-MK"/>
              </w:rPr>
            </w:pPr>
            <w:r w:rsidRPr="005B6D31">
              <w:rPr>
                <w:rFonts w:ascii="StobiSerif Regular" w:hAnsi="StobiSerif Regular"/>
                <w:lang w:val="mk-MK"/>
              </w:rPr>
              <w:t>Здружение Прва детска амбасада во светот МЕЃАШИ - Скопје</w:t>
            </w:r>
          </w:p>
          <w:p w14:paraId="5D84DC57" w14:textId="77777777" w:rsidR="00B967BC" w:rsidRPr="005B6D31" w:rsidRDefault="00B967BC" w:rsidP="00B967BC">
            <w:pPr>
              <w:pStyle w:val="ListParagraph"/>
              <w:numPr>
                <w:ilvl w:val="0"/>
                <w:numId w:val="3"/>
              </w:numPr>
              <w:jc w:val="both"/>
              <w:rPr>
                <w:rFonts w:ascii="StobiSerif Regular" w:hAnsi="StobiSerif Regular"/>
                <w:lang w:val="mk-MK"/>
              </w:rPr>
            </w:pPr>
            <w:r w:rsidRPr="005B6D31">
              <w:rPr>
                <w:rFonts w:ascii="StobiSerif Regular" w:hAnsi="StobiSerif Regular"/>
                <w:lang w:val="mk-MK"/>
              </w:rPr>
              <w:t>Еколошко здружение - Движење ECO GUERILLA - Tetove / ЕКО ГЕРИЛА - Тетово</w:t>
            </w:r>
          </w:p>
          <w:p w14:paraId="4D05E267" w14:textId="77777777" w:rsidR="00B967BC" w:rsidRPr="005B6D31" w:rsidRDefault="00B967BC" w:rsidP="00B967BC">
            <w:pPr>
              <w:pStyle w:val="ListParagraph"/>
              <w:numPr>
                <w:ilvl w:val="0"/>
                <w:numId w:val="3"/>
              </w:numPr>
              <w:jc w:val="both"/>
              <w:rPr>
                <w:rFonts w:ascii="StobiSerif Regular" w:hAnsi="StobiSerif Regular"/>
                <w:lang w:val="mk-MK"/>
              </w:rPr>
            </w:pPr>
            <w:r w:rsidRPr="005B6D31">
              <w:rPr>
                <w:rFonts w:ascii="StobiSerif Regular" w:hAnsi="StobiSerif Regular"/>
                <w:lang w:val="mk-MK"/>
              </w:rPr>
              <w:t>Здружение за заштита на животните и животната средина Е.Д.Е.Н.</w:t>
            </w:r>
          </w:p>
        </w:tc>
        <w:tc>
          <w:tcPr>
            <w:tcW w:w="2835" w:type="dxa"/>
          </w:tcPr>
          <w:p w14:paraId="75CB595D" w14:textId="77777777" w:rsidR="00B967BC" w:rsidRPr="005B6D31" w:rsidRDefault="00B967BC" w:rsidP="00B967BC">
            <w:pPr>
              <w:autoSpaceDE w:val="0"/>
              <w:autoSpaceDN w:val="0"/>
              <w:adjustRightInd w:val="0"/>
              <w:rPr>
                <w:rFonts w:ascii="StobiSerif Regular" w:hAnsi="StobiSerif Regular" w:cs="TT382t00"/>
                <w:lang w:val="mk-MK"/>
              </w:rPr>
            </w:pPr>
            <w:r w:rsidRPr="005B6D31">
              <w:rPr>
                <w:rFonts w:ascii="StobiSerif Regular" w:hAnsi="StobiSerif Regular" w:cs="TT382t00"/>
                <w:lang w:val="mk-MK"/>
              </w:rPr>
              <w:t>Барања за итни чекори за подобрување на состојбата со</w:t>
            </w:r>
          </w:p>
          <w:p w14:paraId="15303DB9" w14:textId="231B4126" w:rsidR="00B967BC" w:rsidRPr="005B6D31" w:rsidRDefault="00B967BC" w:rsidP="00B967BC">
            <w:p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животната средина во РМ со акцент на загадениот воздух и почва, доставено до Влада на</w:t>
            </w:r>
            <w:r w:rsidR="009450DF">
              <w:rPr>
                <w:rFonts w:ascii="StobiSerif Regular" w:hAnsi="StobiSerif Regular" w:cs="TT382t00"/>
                <w:lang w:val="mk-MK"/>
              </w:rPr>
              <w:t xml:space="preserve"> Република Македон</w:t>
            </w:r>
            <w:r w:rsidRPr="005B6D31">
              <w:rPr>
                <w:rFonts w:ascii="StobiSerif Regular" w:hAnsi="StobiSerif Regular" w:cs="TT382t00"/>
                <w:lang w:val="mk-MK"/>
              </w:rPr>
              <w:t>ија и до кабинет на министер за животна средина и просторно планирање на 09.11.2017 година</w:t>
            </w:r>
          </w:p>
          <w:p w14:paraId="76BC9C46" w14:textId="77777777" w:rsidR="00B967BC" w:rsidRPr="005B6D31" w:rsidRDefault="00B967BC" w:rsidP="00B967BC">
            <w:pPr>
              <w:autoSpaceDE w:val="0"/>
              <w:autoSpaceDN w:val="0"/>
              <w:adjustRightInd w:val="0"/>
              <w:jc w:val="both"/>
              <w:rPr>
                <w:rFonts w:ascii="StobiSerif Regular" w:hAnsi="StobiSerif Regular" w:cs="TT382t00"/>
                <w:lang w:val="mk-MK"/>
              </w:rPr>
            </w:pPr>
          </w:p>
        </w:tc>
        <w:tc>
          <w:tcPr>
            <w:tcW w:w="4678" w:type="dxa"/>
          </w:tcPr>
          <w:p w14:paraId="3CC420DE" w14:textId="77777777" w:rsidR="00B967BC" w:rsidRPr="005B6D31" w:rsidRDefault="00B967BC" w:rsidP="00B967BC">
            <w:pPr>
              <w:pStyle w:val="ListParagraph"/>
              <w:numPr>
                <w:ilvl w:val="0"/>
                <w:numId w:val="4"/>
              </w:numPr>
              <w:autoSpaceDE w:val="0"/>
              <w:autoSpaceDN w:val="0"/>
              <w:adjustRightInd w:val="0"/>
              <w:jc w:val="both"/>
              <w:rPr>
                <w:rFonts w:ascii="StobiSerif Regular" w:hAnsi="StobiSerif Regular" w:cs="TT382t00"/>
                <w:lang w:val="mk-MK"/>
              </w:rPr>
            </w:pPr>
            <w:r w:rsidRPr="005B6D31">
              <w:rPr>
                <w:rFonts w:ascii="StobiSerif Regular" w:hAnsi="StobiSerif Regular" w:cs="TT382t00"/>
                <w:lang w:val="mk-MK"/>
              </w:rPr>
              <w:t>Промена на прагот на информирање и алармирање за PM10. Истиот не смее да биде поголем од тој на Унгарија, членка на ЕУ, која има блиска стапка на смртност поради аерозагадувањето со нашата. Нивниот праг за информирање за PM10 е 75 μg/m</w:t>
            </w:r>
            <w:r w:rsidRPr="005B6D31">
              <w:rPr>
                <w:rFonts w:ascii="StobiSerif Regular" w:hAnsi="StobiSerif Regular" w:cs="TT382t00"/>
                <w:vertAlign w:val="superscript"/>
                <w:lang w:val="mk-MK"/>
              </w:rPr>
              <w:t>3</w:t>
            </w:r>
            <w:r w:rsidRPr="005B6D31">
              <w:rPr>
                <w:rFonts w:ascii="StobiSerif Regular" w:hAnsi="StobiSerif Regular" w:cs="TT382t00"/>
                <w:lang w:val="mk-MK"/>
              </w:rPr>
              <w:t>, 2 дена по ред, а на алармирање 100 μg/m</w:t>
            </w:r>
            <w:r w:rsidRPr="005B6D31">
              <w:rPr>
                <w:rFonts w:ascii="StobiSerif Regular" w:hAnsi="StobiSerif Regular" w:cs="TT382t00"/>
                <w:vertAlign w:val="superscript"/>
                <w:lang w:val="mk-MK"/>
              </w:rPr>
              <w:t>3</w:t>
            </w:r>
            <w:r w:rsidRPr="005B6D31">
              <w:rPr>
                <w:rFonts w:ascii="StobiSerif Regular" w:hAnsi="StobiSerif Regular" w:cs="TT382t00"/>
                <w:lang w:val="mk-MK"/>
              </w:rPr>
              <w:t>, 2 дена по ред.</w:t>
            </w:r>
          </w:p>
          <w:p w14:paraId="4B2DACCE" w14:textId="77777777" w:rsidR="00B967BC" w:rsidRPr="005B6D31" w:rsidRDefault="00B967BC" w:rsidP="00B967BC">
            <w:pPr>
              <w:pStyle w:val="ListParagraph"/>
              <w:numPr>
                <w:ilvl w:val="0"/>
                <w:numId w:val="4"/>
              </w:numPr>
              <w:autoSpaceDE w:val="0"/>
              <w:autoSpaceDN w:val="0"/>
              <w:adjustRightInd w:val="0"/>
              <w:jc w:val="both"/>
              <w:rPr>
                <w:rFonts w:cs="Helvetica"/>
                <w:lang w:val="mk-MK"/>
              </w:rPr>
            </w:pPr>
            <w:r w:rsidRPr="005B6D31">
              <w:rPr>
                <w:rFonts w:ascii="StobiSerif Regular" w:hAnsi="StobiSerif Regular" w:cs="TT382t00"/>
                <w:lang w:val="mk-MK"/>
              </w:rPr>
              <w:t>Бришење на предложените услови за надминување на прагот</w:t>
            </w:r>
          </w:p>
        </w:tc>
      </w:tr>
    </w:tbl>
    <w:p w14:paraId="09BAC7D3" w14:textId="77777777" w:rsidR="00DF7240" w:rsidRPr="005B6D31" w:rsidRDefault="00DF7240" w:rsidP="005B6D31">
      <w:pPr>
        <w:spacing w:before="120" w:after="120"/>
        <w:jc w:val="both"/>
        <w:rPr>
          <w:rFonts w:ascii="StobiSerif Regular" w:hAnsi="StobiSerif Regular"/>
          <w:lang w:val="mk-MK"/>
        </w:rPr>
      </w:pPr>
    </w:p>
    <w:sectPr w:rsidR="00DF7240" w:rsidRPr="005B6D31" w:rsidSect="009547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T382t00">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D06E7"/>
    <w:multiLevelType w:val="hybridMultilevel"/>
    <w:tmpl w:val="DE40BB3A"/>
    <w:lvl w:ilvl="0" w:tplc="605C2732">
      <w:start w:val="1"/>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E807F2B"/>
    <w:multiLevelType w:val="hybridMultilevel"/>
    <w:tmpl w:val="4DAAD8D2"/>
    <w:lvl w:ilvl="0" w:tplc="605C2732">
      <w:start w:val="1"/>
      <w:numFmt w:val="bullet"/>
      <w:lvlText w:val="-"/>
      <w:lvlJc w:val="left"/>
      <w:pPr>
        <w:ind w:left="360" w:hanging="360"/>
      </w:pPr>
      <w:rPr>
        <w:rFonts w:ascii="StobiSerif Regular" w:eastAsiaTheme="minorHAnsi" w:hAnsi="StobiSerif Regular"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8C67FA"/>
    <w:multiLevelType w:val="hybridMultilevel"/>
    <w:tmpl w:val="61489480"/>
    <w:lvl w:ilvl="0" w:tplc="605C2732">
      <w:start w:val="1"/>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1A47D36"/>
    <w:multiLevelType w:val="hybridMultilevel"/>
    <w:tmpl w:val="A5A64AD6"/>
    <w:lvl w:ilvl="0" w:tplc="605C2732">
      <w:start w:val="1"/>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41EC4D19"/>
    <w:multiLevelType w:val="hybridMultilevel"/>
    <w:tmpl w:val="D98A352E"/>
    <w:lvl w:ilvl="0" w:tplc="605C2732">
      <w:start w:val="1"/>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6AFD31FF"/>
    <w:multiLevelType w:val="hybridMultilevel"/>
    <w:tmpl w:val="006A62F8"/>
    <w:lvl w:ilvl="0" w:tplc="03041230">
      <w:numFmt w:val="bullet"/>
      <w:lvlText w:val="-"/>
      <w:lvlJc w:val="left"/>
      <w:pPr>
        <w:ind w:left="720" w:hanging="360"/>
      </w:pPr>
      <w:rPr>
        <w:rFonts w:ascii="StobiSerif Regular" w:eastAsiaTheme="minorHAnsi" w:hAnsi="StobiSerif Regular" w:cs="Tms Rm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9415C"/>
    <w:multiLevelType w:val="hybridMultilevel"/>
    <w:tmpl w:val="E81AB780"/>
    <w:lvl w:ilvl="0" w:tplc="212CEE34">
      <w:start w:val="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19"/>
    <w:rsid w:val="000679C9"/>
    <w:rsid w:val="000822BF"/>
    <w:rsid w:val="001369C3"/>
    <w:rsid w:val="001B7892"/>
    <w:rsid w:val="0024213C"/>
    <w:rsid w:val="00260ADE"/>
    <w:rsid w:val="00270103"/>
    <w:rsid w:val="00296DB1"/>
    <w:rsid w:val="002A0D8F"/>
    <w:rsid w:val="002E4D3B"/>
    <w:rsid w:val="00322DB0"/>
    <w:rsid w:val="00341261"/>
    <w:rsid w:val="00346E06"/>
    <w:rsid w:val="00351B72"/>
    <w:rsid w:val="003B52AC"/>
    <w:rsid w:val="003C44E1"/>
    <w:rsid w:val="003E686F"/>
    <w:rsid w:val="00441517"/>
    <w:rsid w:val="00465E8E"/>
    <w:rsid w:val="004A1015"/>
    <w:rsid w:val="00501AE5"/>
    <w:rsid w:val="00533447"/>
    <w:rsid w:val="005A65E9"/>
    <w:rsid w:val="005B6D31"/>
    <w:rsid w:val="005C1B7A"/>
    <w:rsid w:val="005F2A45"/>
    <w:rsid w:val="00604E02"/>
    <w:rsid w:val="00611AFE"/>
    <w:rsid w:val="00611F81"/>
    <w:rsid w:val="0066555E"/>
    <w:rsid w:val="006803C4"/>
    <w:rsid w:val="00707420"/>
    <w:rsid w:val="007643FF"/>
    <w:rsid w:val="0077352F"/>
    <w:rsid w:val="007C78EB"/>
    <w:rsid w:val="007E1A14"/>
    <w:rsid w:val="0081104A"/>
    <w:rsid w:val="0081644B"/>
    <w:rsid w:val="008201EC"/>
    <w:rsid w:val="008C7475"/>
    <w:rsid w:val="008D2C3B"/>
    <w:rsid w:val="009450DF"/>
    <w:rsid w:val="00950411"/>
    <w:rsid w:val="00954719"/>
    <w:rsid w:val="009C7845"/>
    <w:rsid w:val="00A015A5"/>
    <w:rsid w:val="00A01AC2"/>
    <w:rsid w:val="00A055F4"/>
    <w:rsid w:val="00A50158"/>
    <w:rsid w:val="00A55076"/>
    <w:rsid w:val="00A6108D"/>
    <w:rsid w:val="00A75DCA"/>
    <w:rsid w:val="00A97FB2"/>
    <w:rsid w:val="00AD2B4F"/>
    <w:rsid w:val="00AE7903"/>
    <w:rsid w:val="00B0152A"/>
    <w:rsid w:val="00B43D72"/>
    <w:rsid w:val="00B45B90"/>
    <w:rsid w:val="00B76292"/>
    <w:rsid w:val="00B815C3"/>
    <w:rsid w:val="00B967BC"/>
    <w:rsid w:val="00BB3A3E"/>
    <w:rsid w:val="00BC3F9B"/>
    <w:rsid w:val="00BC6AE4"/>
    <w:rsid w:val="00BE189D"/>
    <w:rsid w:val="00C5134D"/>
    <w:rsid w:val="00C51454"/>
    <w:rsid w:val="00DE7610"/>
    <w:rsid w:val="00DF3D0A"/>
    <w:rsid w:val="00DF6647"/>
    <w:rsid w:val="00DF7240"/>
    <w:rsid w:val="00E318B4"/>
    <w:rsid w:val="00F0479E"/>
    <w:rsid w:val="00F31A47"/>
    <w:rsid w:val="00F3697C"/>
    <w:rsid w:val="00F6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63AA"/>
  <w15:chartTrackingRefBased/>
  <w15:docId w15:val="{4470E68F-085A-406B-A1F0-95BAC654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F9B"/>
    <w:pPr>
      <w:ind w:left="720"/>
      <w:contextualSpacing/>
    </w:pPr>
  </w:style>
  <w:style w:type="paragraph" w:customStyle="1" w:styleId="Default">
    <w:name w:val="Default"/>
    <w:rsid w:val="00DF6647"/>
    <w:pPr>
      <w:autoSpaceDE w:val="0"/>
      <w:autoSpaceDN w:val="0"/>
      <w:adjustRightInd w:val="0"/>
      <w:spacing w:after="0" w:line="240" w:lineRule="auto"/>
    </w:pPr>
    <w:rPr>
      <w:rFonts w:ascii="Arial" w:hAnsi="Arial" w:cs="Arial"/>
      <w:color w:val="000000"/>
      <w:sz w:val="24"/>
      <w:szCs w:val="24"/>
      <w:lang w:val="mk-MK"/>
    </w:rPr>
  </w:style>
  <w:style w:type="character" w:styleId="Hyperlink">
    <w:name w:val="Hyperlink"/>
    <w:basedOn w:val="DefaultParagraphFont"/>
    <w:uiPriority w:val="99"/>
    <w:unhideWhenUsed/>
    <w:rsid w:val="00B45B90"/>
    <w:rPr>
      <w:color w:val="0563C1" w:themeColor="hyperlink"/>
      <w:u w:val="single"/>
    </w:rPr>
  </w:style>
  <w:style w:type="character" w:styleId="CommentReference">
    <w:name w:val="annotation reference"/>
    <w:basedOn w:val="DefaultParagraphFont"/>
    <w:uiPriority w:val="99"/>
    <w:semiHidden/>
    <w:unhideWhenUsed/>
    <w:rsid w:val="00A75DCA"/>
    <w:rPr>
      <w:sz w:val="16"/>
      <w:szCs w:val="16"/>
    </w:rPr>
  </w:style>
  <w:style w:type="paragraph" w:styleId="CommentText">
    <w:name w:val="annotation text"/>
    <w:basedOn w:val="Normal"/>
    <w:link w:val="CommentTextChar"/>
    <w:uiPriority w:val="99"/>
    <w:semiHidden/>
    <w:unhideWhenUsed/>
    <w:rsid w:val="00A75DCA"/>
    <w:pPr>
      <w:spacing w:line="240" w:lineRule="auto"/>
    </w:pPr>
    <w:rPr>
      <w:sz w:val="20"/>
      <w:szCs w:val="20"/>
    </w:rPr>
  </w:style>
  <w:style w:type="character" w:customStyle="1" w:styleId="CommentTextChar">
    <w:name w:val="Comment Text Char"/>
    <w:basedOn w:val="DefaultParagraphFont"/>
    <w:link w:val="CommentText"/>
    <w:uiPriority w:val="99"/>
    <w:semiHidden/>
    <w:rsid w:val="00A75DCA"/>
    <w:rPr>
      <w:sz w:val="20"/>
      <w:szCs w:val="20"/>
    </w:rPr>
  </w:style>
  <w:style w:type="paragraph" w:styleId="CommentSubject">
    <w:name w:val="annotation subject"/>
    <w:basedOn w:val="CommentText"/>
    <w:next w:val="CommentText"/>
    <w:link w:val="CommentSubjectChar"/>
    <w:uiPriority w:val="99"/>
    <w:semiHidden/>
    <w:unhideWhenUsed/>
    <w:rsid w:val="00A75DCA"/>
    <w:rPr>
      <w:b/>
      <w:bCs/>
    </w:rPr>
  </w:style>
  <w:style w:type="character" w:customStyle="1" w:styleId="CommentSubjectChar">
    <w:name w:val="Comment Subject Char"/>
    <w:basedOn w:val="CommentTextChar"/>
    <w:link w:val="CommentSubject"/>
    <w:uiPriority w:val="99"/>
    <w:semiHidden/>
    <w:rsid w:val="00A75DCA"/>
    <w:rPr>
      <w:b/>
      <w:bCs/>
      <w:sz w:val="20"/>
      <w:szCs w:val="20"/>
    </w:rPr>
  </w:style>
  <w:style w:type="paragraph" w:styleId="BalloonText">
    <w:name w:val="Balloon Text"/>
    <w:basedOn w:val="Normal"/>
    <w:link w:val="BalloonTextChar"/>
    <w:uiPriority w:val="99"/>
    <w:semiHidden/>
    <w:unhideWhenUsed/>
    <w:rsid w:val="00A7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ir.moepp.gov.mk/?page_id=2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Dusko Janjic</cp:lastModifiedBy>
  <cp:revision>22</cp:revision>
  <cp:lastPrinted>2017-12-12T10:20:00Z</cp:lastPrinted>
  <dcterms:created xsi:type="dcterms:W3CDTF">2017-12-11T09:37:00Z</dcterms:created>
  <dcterms:modified xsi:type="dcterms:W3CDTF">2017-12-13T11:41:00Z</dcterms:modified>
</cp:coreProperties>
</file>